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sz w:val="44"/>
          <w:szCs w:val="44"/>
          <w:highlight w:val="none"/>
        </w:rPr>
      </w:pPr>
      <w:bookmarkStart w:id="3" w:name="_GoBack"/>
      <w:r>
        <w:rPr>
          <w:rFonts w:hint="eastAsia" w:ascii="方正小标宋_GBK" w:hAnsi="方正小标宋_GBK" w:eastAsia="方正小标宋_GBK" w:cs="方正小标宋_GBK"/>
          <w:b w:val="0"/>
          <w:bCs/>
          <w:sz w:val="44"/>
          <w:szCs w:val="44"/>
          <w:highlight w:val="none"/>
          <w:lang w:eastAsia="zh-CN"/>
        </w:rPr>
        <w:t>湖光路南</w:t>
      </w:r>
      <w:r>
        <w:rPr>
          <w:rFonts w:hint="eastAsia" w:ascii="方正小标宋_GBK" w:hAnsi="方正小标宋_GBK" w:eastAsia="方正小标宋_GBK" w:cs="方正小标宋_GBK"/>
          <w:b w:val="0"/>
          <w:bCs/>
          <w:sz w:val="44"/>
          <w:szCs w:val="44"/>
          <w:highlight w:val="none"/>
        </w:rPr>
        <w:t>旧城改造</w:t>
      </w:r>
      <w:r>
        <w:rPr>
          <w:rFonts w:hint="eastAsia" w:ascii="方正小标宋_GBK" w:hAnsi="方正小标宋_GBK" w:eastAsia="方正小标宋_GBK" w:cs="方正小标宋_GBK"/>
          <w:b w:val="0"/>
          <w:bCs/>
          <w:sz w:val="44"/>
          <w:szCs w:val="44"/>
          <w:highlight w:val="none"/>
          <w:lang w:val="en-US" w:eastAsia="zh-CN"/>
        </w:rPr>
        <w:t>项目</w:t>
      </w:r>
      <w:r>
        <w:rPr>
          <w:rFonts w:hint="eastAsia" w:ascii="方正小标宋_GBK" w:hAnsi="方正小标宋_GBK" w:eastAsia="方正小标宋_GBK" w:cs="方正小标宋_GBK"/>
          <w:b w:val="0"/>
          <w:bCs/>
          <w:sz w:val="44"/>
          <w:szCs w:val="44"/>
          <w:highlight w:val="none"/>
        </w:rPr>
        <w:t>国有土地上</w:t>
      </w: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sz w:val="44"/>
          <w:szCs w:val="44"/>
          <w:highlight w:val="none"/>
        </w:rPr>
      </w:pPr>
      <w:r>
        <w:rPr>
          <w:rFonts w:hint="eastAsia" w:ascii="方正小标宋_GBK" w:hAnsi="方正小标宋_GBK" w:eastAsia="方正小标宋_GBK" w:cs="方正小标宋_GBK"/>
          <w:b w:val="0"/>
          <w:bCs/>
          <w:sz w:val="44"/>
          <w:szCs w:val="44"/>
          <w:highlight w:val="none"/>
        </w:rPr>
        <w:t>房屋征收补偿方案</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eastAsia="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ascii="仿宋" w:hAnsi="仿宋" w:eastAsia="仿宋"/>
          <w:sz w:val="32"/>
          <w:szCs w:val="32"/>
          <w:highlight w:val="none"/>
          <w:shd w:val="clear" w:color="auto" w:fill="auto"/>
        </w:rPr>
      </w:pPr>
      <w:r>
        <w:rPr>
          <w:rFonts w:hint="eastAsia" w:ascii="仿宋_GB2312" w:hAnsi="仿宋" w:eastAsia="仿宋_GB2312"/>
          <w:color w:val="auto"/>
          <w:sz w:val="32"/>
          <w:szCs w:val="32"/>
          <w:highlight w:val="none"/>
        </w:rPr>
        <w:t>为了</w:t>
      </w:r>
      <w:r>
        <w:rPr>
          <w:rFonts w:hint="eastAsia" w:ascii="仿宋_GB2312" w:hAnsi="仿宋" w:eastAsia="仿宋_GB2312"/>
          <w:color w:val="auto"/>
          <w:sz w:val="32"/>
          <w:szCs w:val="32"/>
          <w:highlight w:val="none"/>
          <w:lang w:val="en-US" w:eastAsia="zh-CN"/>
        </w:rPr>
        <w:t>公共利益的需要</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长春市朝阳区人民政府对湖光路南旧城改造项目范围内的房屋实施房屋征收。</w:t>
      </w:r>
      <w:r>
        <w:rPr>
          <w:rFonts w:hint="eastAsia" w:ascii="仿宋_GB2312" w:eastAsia="仿宋_GB2312"/>
          <w:color w:val="auto"/>
          <w:sz w:val="32"/>
          <w:szCs w:val="32"/>
          <w:highlight w:val="none"/>
          <w:lang w:val="en-US" w:eastAsia="zh-CN"/>
        </w:rPr>
        <w:t>根据</w:t>
      </w:r>
      <w:r>
        <w:rPr>
          <w:rFonts w:hint="eastAsia" w:ascii="仿宋_GB2312" w:hAnsi="仿宋" w:eastAsia="仿宋_GB2312"/>
          <w:color w:val="auto"/>
          <w:sz w:val="32"/>
          <w:szCs w:val="32"/>
          <w:highlight w:val="none"/>
          <w:lang w:val="en-US" w:eastAsia="zh-CN"/>
        </w:rPr>
        <w:t>国务院《</w:t>
      </w:r>
      <w:r>
        <w:rPr>
          <w:rFonts w:hint="eastAsia" w:ascii="仿宋_GB2312" w:eastAsia="仿宋_GB2312"/>
          <w:color w:val="auto"/>
          <w:sz w:val="32"/>
          <w:szCs w:val="32"/>
          <w:highlight w:val="none"/>
        </w:rPr>
        <w:t>国有土地上房屋征收与补偿条例》</w:t>
      </w:r>
      <w:r>
        <w:rPr>
          <w:rFonts w:hint="eastAsia" w:ascii="仿宋_GB2312" w:eastAsia="仿宋_GB2312"/>
          <w:color w:val="auto"/>
          <w:sz w:val="32"/>
          <w:szCs w:val="32"/>
          <w:highlight w:val="none"/>
          <w:lang w:eastAsia="zh-CN"/>
        </w:rPr>
        <w:t>（国务院令第590号）、</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吉林省国有土地上房屋征收与补偿办法</w:t>
      </w:r>
      <w:r>
        <w:rPr>
          <w:rFonts w:hint="eastAsia" w:ascii="仿宋_GB2312" w:eastAsia="仿宋_GB2312"/>
          <w:sz w:val="32"/>
          <w:szCs w:val="32"/>
          <w:highlight w:val="none"/>
          <w:lang w:eastAsia="zh-CN"/>
        </w:rPr>
        <w:t>》（吉林省人民政府令第273号）、</w:t>
      </w:r>
      <w:r>
        <w:rPr>
          <w:rFonts w:hint="eastAsia" w:ascii="仿宋_GB2312" w:eastAsia="仿宋_GB2312"/>
          <w:color w:val="auto"/>
          <w:sz w:val="32"/>
          <w:szCs w:val="32"/>
          <w:highlight w:val="none"/>
        </w:rPr>
        <w:t>《长春市国有土地上房屋征收与补偿暂行办法》</w:t>
      </w:r>
      <w:r>
        <w:rPr>
          <w:rFonts w:hint="eastAsia" w:ascii="仿宋_GB2312" w:eastAsia="仿宋_GB2312"/>
          <w:color w:val="auto"/>
          <w:sz w:val="32"/>
          <w:szCs w:val="32"/>
          <w:highlight w:val="none"/>
          <w:lang w:eastAsia="zh-CN"/>
        </w:rPr>
        <w:t>（长春市人民政府令第27号）、</w:t>
      </w:r>
      <w:r>
        <w:rPr>
          <w:rFonts w:hint="eastAsia" w:ascii="仿宋_GB2312" w:eastAsia="仿宋_GB2312"/>
          <w:sz w:val="32"/>
          <w:szCs w:val="32"/>
          <w:highlight w:val="none"/>
          <w:lang w:eastAsia="zh-CN"/>
        </w:rPr>
        <w:t>《加快推进城市D级危房和棚户区（旧城区）改造工作实施意见》（长安组〔2013〕1号）、《关于对新一轮棚户区改造优惠政策有关条款进一步明确的规定》（</w:t>
      </w:r>
      <w:r>
        <w:rPr>
          <w:rFonts w:hint="eastAsia" w:ascii="仿宋_GB2312" w:hAnsi="仿宋" w:eastAsia="仿宋_GB2312"/>
          <w:sz w:val="32"/>
          <w:szCs w:val="32"/>
          <w:highlight w:val="none"/>
        </w:rPr>
        <w:t>长安组</w:t>
      </w:r>
      <w:r>
        <w:rPr>
          <w:rFonts w:hint="eastAsia" w:ascii="仿宋_GB2312" w:eastAsia="仿宋_GB2312"/>
          <w:sz w:val="32"/>
          <w:szCs w:val="32"/>
          <w:highlight w:val="none"/>
          <w:lang w:eastAsia="zh-CN"/>
        </w:rPr>
        <w:t>〔</w:t>
      </w:r>
      <w:r>
        <w:rPr>
          <w:rFonts w:hint="eastAsia" w:ascii="仿宋_GB2312" w:hAnsi="仿宋" w:eastAsia="仿宋_GB2312"/>
          <w:sz w:val="32"/>
          <w:szCs w:val="32"/>
          <w:highlight w:val="none"/>
        </w:rPr>
        <w:t>2014</w:t>
      </w:r>
      <w:r>
        <w:rPr>
          <w:rFonts w:hint="eastAsia" w:ascii="仿宋_GB2312" w:eastAsia="仿宋_GB2312"/>
          <w:sz w:val="32"/>
          <w:szCs w:val="32"/>
          <w:highlight w:val="none"/>
          <w:lang w:eastAsia="zh-CN"/>
        </w:rPr>
        <w:t>〕</w:t>
      </w:r>
      <w:r>
        <w:rPr>
          <w:rFonts w:hint="eastAsia" w:ascii="仿宋_GB2312" w:hAnsi="仿宋" w:eastAsia="仿宋_GB2312"/>
          <w:sz w:val="32"/>
          <w:szCs w:val="32"/>
          <w:highlight w:val="none"/>
        </w:rPr>
        <w:t>14号</w:t>
      </w:r>
      <w:r>
        <w:rPr>
          <w:rFonts w:hint="eastAsia" w:ascii="仿宋_GB2312" w:eastAsia="仿宋_GB2312"/>
          <w:sz w:val="32"/>
          <w:szCs w:val="32"/>
          <w:highlight w:val="none"/>
          <w:lang w:eastAsia="zh-CN"/>
        </w:rPr>
        <w:t>）</w:t>
      </w:r>
      <w:r>
        <w:rPr>
          <w:rFonts w:hint="eastAsia" w:ascii="仿宋_GB2312" w:eastAsia="仿宋_GB2312"/>
          <w:color w:val="auto"/>
          <w:sz w:val="32"/>
          <w:szCs w:val="32"/>
          <w:highlight w:val="none"/>
        </w:rPr>
        <w:t>的有关规定</w:t>
      </w:r>
      <w:r>
        <w:rPr>
          <w:rFonts w:hint="eastAsia" w:ascii="仿宋_GB2312" w:eastAsia="仿宋_GB2312"/>
          <w:color w:val="auto"/>
          <w:sz w:val="32"/>
          <w:szCs w:val="32"/>
          <w:highlight w:val="none"/>
          <w:lang w:eastAsia="zh-CN"/>
        </w:rPr>
        <w:t>，</w:t>
      </w:r>
      <w:r>
        <w:rPr>
          <w:rFonts w:hint="eastAsia" w:ascii="仿宋_GB2312" w:hAnsi="仿宋" w:eastAsia="仿宋_GB2312"/>
          <w:sz w:val="32"/>
          <w:szCs w:val="32"/>
          <w:highlight w:val="none"/>
        </w:rPr>
        <w:t>结合被征收区域的实际情况，制定</w:t>
      </w:r>
      <w:r>
        <w:rPr>
          <w:rFonts w:hint="eastAsia" w:ascii="仿宋_GB2312" w:hAnsi="仿宋" w:eastAsia="仿宋_GB2312"/>
          <w:sz w:val="32"/>
          <w:szCs w:val="32"/>
          <w:highlight w:val="none"/>
          <w:lang w:val="en-US" w:eastAsia="zh-CN"/>
        </w:rPr>
        <w:t>本项目</w:t>
      </w:r>
      <w:r>
        <w:rPr>
          <w:rFonts w:hint="eastAsia" w:ascii="仿宋_GB2312" w:hAnsi="仿宋" w:eastAsia="仿宋_GB2312"/>
          <w:sz w:val="32"/>
          <w:szCs w:val="32"/>
          <w:highlight w:val="none"/>
        </w:rPr>
        <w:t>国有土地上房屋征收补偿方案。</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ascii="黑体" w:hAnsi="宋体" w:eastAsia="黑体"/>
          <w:sz w:val="32"/>
          <w:szCs w:val="32"/>
          <w:highlight w:val="none"/>
        </w:rPr>
      </w:pPr>
      <w:r>
        <w:rPr>
          <w:rFonts w:hint="eastAsia" w:ascii="黑体" w:hAnsi="宋体" w:eastAsia="黑体"/>
          <w:sz w:val="32"/>
          <w:szCs w:val="32"/>
          <w:highlight w:val="none"/>
        </w:rPr>
        <w:t>一、征收范围</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color w:val="auto"/>
          <w:sz w:val="32"/>
          <w:szCs w:val="32"/>
          <w:highlight w:val="none"/>
        </w:rPr>
        <w:t>东起前进大街西胡同、西</w:t>
      </w:r>
      <w:r>
        <w:rPr>
          <w:rFonts w:hint="eastAsia" w:ascii="仿宋_GB2312" w:eastAsia="仿宋_GB2312"/>
          <w:sz w:val="32"/>
          <w:szCs w:val="32"/>
          <w:highlight w:val="none"/>
        </w:rPr>
        <w:t>至前进西街、南起规划路、北至湖光路</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规划用地面积10.7778万平方米，</w:t>
      </w:r>
      <w:r>
        <w:rPr>
          <w:rFonts w:hint="eastAsia" w:ascii="仿宋_GB2312" w:eastAsia="仿宋_GB2312"/>
          <w:sz w:val="32"/>
          <w:szCs w:val="32"/>
          <w:highlight w:val="none"/>
          <w:lang w:eastAsia="zh-CN"/>
        </w:rPr>
        <w:t>具体征收范围以建设用地控制性详细规划成果（项目编号：</w:t>
      </w:r>
      <w:r>
        <w:rPr>
          <w:rFonts w:hint="eastAsia" w:ascii="仿宋_GB2312" w:eastAsia="仿宋_GB2312"/>
          <w:sz w:val="32"/>
          <w:szCs w:val="32"/>
          <w:highlight w:val="none"/>
          <w:lang w:val="en-US" w:eastAsia="zh-CN"/>
        </w:rPr>
        <w:t>TC18043）</w:t>
      </w:r>
      <w:r>
        <w:rPr>
          <w:rFonts w:hint="eastAsia" w:ascii="仿宋_GB2312" w:eastAsia="仿宋_GB2312"/>
          <w:sz w:val="32"/>
          <w:szCs w:val="32"/>
          <w:highlight w:val="none"/>
          <w:lang w:eastAsia="zh-CN"/>
        </w:rPr>
        <w:t>为准。</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ascii="黑体" w:hAnsi="宋体" w:eastAsia="黑体"/>
          <w:sz w:val="32"/>
          <w:szCs w:val="32"/>
          <w:highlight w:val="none"/>
        </w:rPr>
      </w:pPr>
      <w:r>
        <w:rPr>
          <w:rFonts w:hint="eastAsia" w:ascii="黑体" w:hAnsi="宋体" w:eastAsia="黑体"/>
          <w:sz w:val="32"/>
          <w:szCs w:val="32"/>
          <w:highlight w:val="none"/>
          <w:lang w:eastAsia="zh-CN"/>
        </w:rPr>
        <w:t>二</w:t>
      </w:r>
      <w:r>
        <w:rPr>
          <w:rFonts w:hint="eastAsia" w:ascii="黑体" w:hAnsi="宋体" w:eastAsia="黑体"/>
          <w:sz w:val="32"/>
          <w:szCs w:val="32"/>
          <w:highlight w:val="none"/>
        </w:rPr>
        <w:t>、</w:t>
      </w:r>
      <w:r>
        <w:rPr>
          <w:rFonts w:hint="eastAsia" w:ascii="黑体" w:hAnsi="宋体" w:eastAsia="黑体"/>
          <w:sz w:val="32"/>
          <w:szCs w:val="32"/>
          <w:highlight w:val="none"/>
          <w:lang w:val="en-US" w:eastAsia="zh-CN"/>
        </w:rPr>
        <w:t>被征收</w:t>
      </w:r>
      <w:r>
        <w:rPr>
          <w:rFonts w:hint="eastAsia" w:ascii="黑体" w:hAnsi="宋体" w:eastAsia="黑体"/>
          <w:sz w:val="32"/>
          <w:szCs w:val="32"/>
          <w:highlight w:val="none"/>
        </w:rPr>
        <w:t>房屋</w:t>
      </w:r>
      <w:r>
        <w:rPr>
          <w:rFonts w:hint="eastAsia" w:ascii="黑体" w:hAnsi="宋体" w:eastAsia="黑体"/>
          <w:sz w:val="32"/>
          <w:szCs w:val="32"/>
          <w:highlight w:val="none"/>
          <w:lang w:val="en-US" w:eastAsia="zh-CN"/>
        </w:rPr>
        <w:t>基本情况及</w:t>
      </w:r>
      <w:r>
        <w:rPr>
          <w:rFonts w:hint="eastAsia" w:ascii="黑体" w:hAnsi="宋体" w:eastAsia="黑体"/>
          <w:sz w:val="32"/>
          <w:szCs w:val="32"/>
          <w:highlight w:val="none"/>
        </w:rPr>
        <w:t>调查结果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经调查，征收范围内涉及住宅房屋约1569户，公企7家，未经登记建筑约408户。</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黑体" w:hAnsi="宋体" w:eastAsia="黑体"/>
          <w:color w:val="auto"/>
          <w:sz w:val="32"/>
          <w:szCs w:val="32"/>
          <w:highlight w:val="none"/>
          <w:lang w:eastAsia="zh-CN"/>
        </w:rPr>
      </w:pPr>
      <w:r>
        <w:rPr>
          <w:rFonts w:hint="eastAsia" w:ascii="黑体" w:hAnsi="宋体" w:eastAsia="黑体"/>
          <w:color w:val="auto"/>
          <w:sz w:val="32"/>
          <w:szCs w:val="32"/>
          <w:highlight w:val="none"/>
          <w:lang w:eastAsia="zh-CN"/>
        </w:rPr>
        <w:t>三</w:t>
      </w:r>
      <w:r>
        <w:rPr>
          <w:rFonts w:hint="eastAsia" w:ascii="黑体" w:hAnsi="宋体" w:eastAsia="黑体"/>
          <w:color w:val="auto"/>
          <w:sz w:val="32"/>
          <w:szCs w:val="32"/>
          <w:highlight w:val="none"/>
        </w:rPr>
        <w:t>、征收补偿</w:t>
      </w:r>
      <w:r>
        <w:rPr>
          <w:rFonts w:hint="eastAsia" w:ascii="黑体" w:hAnsi="宋体" w:eastAsia="黑体"/>
          <w:color w:val="auto"/>
          <w:sz w:val="32"/>
          <w:szCs w:val="32"/>
          <w:highlight w:val="none"/>
          <w:lang w:val="en-US" w:eastAsia="zh-CN"/>
        </w:rPr>
        <w:t>费用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 w:eastAsia="仿宋_GB2312"/>
          <w:sz w:val="32"/>
          <w:szCs w:val="32"/>
          <w:highlight w:val="none"/>
          <w:shd w:val="clear" w:color="auto" w:fill="auto"/>
          <w:lang w:val="en-US" w:eastAsia="zh-CN"/>
        </w:rPr>
        <w:t>征收补偿费用专户存储、专款专用。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ascii="黑体" w:hAnsi="宋体" w:eastAsia="黑体"/>
          <w:sz w:val="32"/>
          <w:szCs w:val="32"/>
          <w:highlight w:val="none"/>
        </w:rPr>
      </w:pPr>
      <w:r>
        <w:rPr>
          <w:rFonts w:hint="eastAsia" w:ascii="黑体" w:hAnsi="宋体" w:eastAsia="黑体"/>
          <w:sz w:val="32"/>
          <w:szCs w:val="32"/>
          <w:highlight w:val="none"/>
          <w:lang w:val="en-US" w:eastAsia="zh-CN"/>
        </w:rPr>
        <w:t>四</w:t>
      </w:r>
      <w:r>
        <w:rPr>
          <w:rFonts w:hint="eastAsia" w:ascii="黑体" w:hAnsi="宋体" w:eastAsia="黑体"/>
          <w:sz w:val="32"/>
          <w:szCs w:val="32"/>
          <w:highlight w:val="none"/>
        </w:rPr>
        <w:t>、征收补偿对象及内容</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17" w:firstLineChars="161"/>
        <w:jc w:val="both"/>
        <w:textAlignment w:val="auto"/>
        <w:outlineLvl w:val="9"/>
        <w:rPr>
          <w:rFonts w:ascii="仿宋_GB2312" w:hAnsi="仿宋" w:eastAsia="仿宋_GB2312"/>
          <w:sz w:val="32"/>
          <w:szCs w:val="32"/>
          <w:highlight w:val="none"/>
        </w:rPr>
      </w:pPr>
      <w:r>
        <w:rPr>
          <w:rFonts w:hint="eastAsia" w:ascii="楷体" w:hAnsi="楷体" w:eastAsia="楷体"/>
          <w:b/>
          <w:bCs/>
          <w:sz w:val="32"/>
          <w:szCs w:val="32"/>
          <w:highlight w:val="none"/>
        </w:rPr>
        <w:t>（一）</w:t>
      </w:r>
      <w:r>
        <w:rPr>
          <w:rFonts w:hint="eastAsia" w:ascii="楷体" w:hAnsi="楷体" w:eastAsia="楷体"/>
          <w:b/>
          <w:sz w:val="32"/>
          <w:szCs w:val="32"/>
          <w:highlight w:val="none"/>
        </w:rPr>
        <w:t>征收补偿对象：</w:t>
      </w:r>
      <w:r>
        <w:rPr>
          <w:rFonts w:hint="eastAsia" w:ascii="仿宋_GB2312" w:hAnsi="仿宋" w:eastAsia="仿宋_GB2312"/>
          <w:sz w:val="32"/>
          <w:szCs w:val="32"/>
          <w:highlight w:val="none"/>
        </w:rPr>
        <w:t>征收范围内国有土地上单位、个人的房屋所有</w:t>
      </w:r>
      <w:r>
        <w:rPr>
          <w:rFonts w:hint="eastAsia" w:ascii="仿宋_GB2312" w:hAnsi="仿宋" w:eastAsia="仿宋_GB2312"/>
          <w:sz w:val="32"/>
          <w:szCs w:val="32"/>
          <w:highlight w:val="none"/>
          <w:lang w:eastAsia="zh-CN"/>
        </w:rPr>
        <w:t>权</w:t>
      </w:r>
      <w:r>
        <w:rPr>
          <w:rFonts w:hint="eastAsia" w:ascii="仿宋_GB2312" w:hAnsi="仿宋" w:eastAsia="仿宋_GB2312"/>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517" w:firstLineChars="161"/>
        <w:jc w:val="both"/>
        <w:textAlignment w:val="auto"/>
        <w:outlineLvl w:val="9"/>
        <w:rPr>
          <w:rFonts w:hint="eastAsia" w:ascii="仿宋_GB2312" w:hAnsi="仿宋_GB2312" w:eastAsia="仿宋_GB2312" w:cs="仿宋_GB2312"/>
          <w:b w:val="0"/>
          <w:bCs/>
          <w:color w:val="auto"/>
          <w:sz w:val="32"/>
          <w:szCs w:val="32"/>
          <w:highlight w:val="none"/>
          <w:lang w:val="en-US" w:eastAsia="zh-CN"/>
        </w:rPr>
      </w:pPr>
      <w:r>
        <w:rPr>
          <w:rFonts w:hint="eastAsia" w:ascii="楷体" w:hAnsi="楷体" w:eastAsia="楷体"/>
          <w:b/>
          <w:sz w:val="32"/>
          <w:szCs w:val="32"/>
          <w:highlight w:val="none"/>
        </w:rPr>
        <w:t>（二）征收补偿内容：</w:t>
      </w:r>
      <w:r>
        <w:rPr>
          <w:rFonts w:hint="eastAsia" w:ascii="仿宋_GB2312" w:hAnsi="仿宋_GB2312" w:eastAsia="仿宋_GB2312" w:cs="仿宋_GB2312"/>
          <w:b w:val="0"/>
          <w:bCs/>
          <w:color w:val="auto"/>
          <w:sz w:val="32"/>
          <w:szCs w:val="32"/>
          <w:highlight w:val="none"/>
          <w:lang w:val="en-US" w:eastAsia="zh-CN"/>
        </w:rPr>
        <w:t>1.</w:t>
      </w:r>
      <w:r>
        <w:rPr>
          <w:rFonts w:hint="eastAsia" w:ascii="仿宋_GB2312" w:hAnsi="仿宋_GB2312" w:eastAsia="仿宋_GB2312" w:cs="仿宋_GB2312"/>
          <w:b w:val="0"/>
          <w:bCs/>
          <w:color w:val="000000"/>
          <w:kern w:val="0"/>
          <w:sz w:val="32"/>
          <w:szCs w:val="32"/>
          <w:highlight w:val="none"/>
        </w:rPr>
        <w:t>被征收房屋价值的补偿</w:t>
      </w:r>
      <w:r>
        <w:rPr>
          <w:rFonts w:hint="eastAsia" w:ascii="仿宋_GB2312" w:hAnsi="仿宋_GB2312" w:eastAsia="仿宋_GB2312" w:cs="仿宋_GB2312"/>
          <w:b w:val="0"/>
          <w:bCs/>
          <w:color w:val="000000"/>
          <w:kern w:val="0"/>
          <w:sz w:val="32"/>
          <w:szCs w:val="32"/>
          <w:highlight w:val="none"/>
          <w:lang w:eastAsia="zh-CN"/>
        </w:rPr>
        <w:t>；</w:t>
      </w:r>
      <w:r>
        <w:rPr>
          <w:rFonts w:hint="eastAsia" w:ascii="仿宋_GB2312" w:hAnsi="仿宋_GB2312" w:eastAsia="仿宋_GB2312" w:cs="仿宋_GB2312"/>
          <w:b w:val="0"/>
          <w:bCs/>
          <w:color w:val="000000"/>
          <w:kern w:val="0"/>
          <w:sz w:val="32"/>
          <w:szCs w:val="32"/>
          <w:highlight w:val="none"/>
          <w:lang w:val="en-US" w:eastAsia="zh-CN"/>
        </w:rPr>
        <w:t>2.</w:t>
      </w:r>
      <w:r>
        <w:rPr>
          <w:rFonts w:hint="eastAsia" w:ascii="仿宋_GB2312" w:hAnsi="仿宋_GB2312" w:eastAsia="仿宋_GB2312" w:cs="仿宋_GB2312"/>
          <w:b w:val="0"/>
          <w:bCs/>
          <w:color w:val="000000"/>
          <w:kern w:val="0"/>
          <w:sz w:val="32"/>
          <w:szCs w:val="32"/>
          <w:highlight w:val="none"/>
        </w:rPr>
        <w:t>因征收房屋造成的搬迁、临时安置的补偿；</w:t>
      </w:r>
      <w:r>
        <w:rPr>
          <w:rFonts w:hint="eastAsia" w:ascii="仿宋_GB2312" w:hAnsi="仿宋_GB2312" w:eastAsia="仿宋_GB2312" w:cs="仿宋_GB2312"/>
          <w:b w:val="0"/>
          <w:bCs/>
          <w:color w:val="000000"/>
          <w:kern w:val="0"/>
          <w:sz w:val="32"/>
          <w:szCs w:val="32"/>
          <w:highlight w:val="none"/>
          <w:lang w:val="en-US" w:eastAsia="zh-CN"/>
        </w:rPr>
        <w:t>3.因征收房屋造成的停产停业损失的补偿。</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宋体" w:eastAsia="仿宋_GB2312" w:cs="宋体"/>
          <w:color w:val="000000"/>
          <w:kern w:val="0"/>
          <w:sz w:val="32"/>
          <w:szCs w:val="32"/>
          <w:highlight w:val="none"/>
        </w:rPr>
        <w:t>被征收房屋价值中包括房屋装饰装修价值、附属设施价值以及附属于该房屋的国有土地使用权的价值。</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ascii="黑体" w:hAnsi="宋体" w:eastAsia="黑体"/>
          <w:sz w:val="32"/>
          <w:szCs w:val="32"/>
          <w:highlight w:val="none"/>
        </w:rPr>
      </w:pPr>
      <w:r>
        <w:rPr>
          <w:rFonts w:hint="eastAsia" w:ascii="黑体" w:hAnsi="宋体" w:eastAsia="黑体"/>
          <w:sz w:val="32"/>
          <w:szCs w:val="32"/>
          <w:highlight w:val="none"/>
          <w:lang w:val="en-US" w:eastAsia="zh-CN"/>
        </w:rPr>
        <w:t>五</w:t>
      </w:r>
      <w:r>
        <w:rPr>
          <w:rFonts w:hint="eastAsia" w:ascii="黑体" w:hAnsi="宋体" w:eastAsia="黑体"/>
          <w:sz w:val="32"/>
          <w:szCs w:val="32"/>
          <w:highlight w:val="none"/>
        </w:rPr>
        <w:t>、征收补偿方式</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ascii="仿宋" w:hAnsi="仿宋" w:eastAsia="仿宋"/>
          <w:sz w:val="32"/>
          <w:szCs w:val="32"/>
          <w:highlight w:val="none"/>
        </w:rPr>
      </w:pPr>
      <w:r>
        <w:rPr>
          <w:rFonts w:hint="eastAsia" w:ascii="仿宋_GB2312" w:hAnsi="仿宋" w:eastAsia="仿宋_GB2312"/>
          <w:sz w:val="32"/>
          <w:szCs w:val="32"/>
          <w:highlight w:val="none"/>
        </w:rPr>
        <w:t>被征收人可以选择货币补偿，也可以选择房屋产权调换。</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jc w:val="both"/>
        <w:textAlignment w:val="auto"/>
        <w:outlineLvl w:val="9"/>
        <w:rPr>
          <w:rFonts w:ascii="楷体" w:hAnsi="楷体" w:eastAsia="楷体"/>
          <w:b/>
          <w:sz w:val="32"/>
          <w:szCs w:val="32"/>
          <w:highlight w:val="none"/>
        </w:rPr>
      </w:pPr>
      <w:r>
        <w:rPr>
          <w:rFonts w:hint="eastAsia" w:ascii="楷体" w:hAnsi="楷体" w:eastAsia="楷体"/>
          <w:b/>
          <w:sz w:val="32"/>
          <w:szCs w:val="32"/>
          <w:highlight w:val="none"/>
        </w:rPr>
        <w:t>（一）住宅房屋被征收人的补偿</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jc w:val="both"/>
        <w:textAlignment w:val="auto"/>
        <w:outlineLvl w:val="9"/>
        <w:rPr>
          <w:rFonts w:ascii="仿宋_GB2312" w:hAnsi="仿宋" w:eastAsia="仿宋_GB2312"/>
          <w:sz w:val="32"/>
          <w:szCs w:val="32"/>
          <w:highlight w:val="none"/>
        </w:rPr>
      </w:pPr>
      <w:r>
        <w:rPr>
          <w:rFonts w:hint="eastAsia" w:ascii="仿宋" w:hAnsi="仿宋" w:eastAsia="仿宋"/>
          <w:b/>
          <w:sz w:val="32"/>
          <w:szCs w:val="32"/>
          <w:highlight w:val="none"/>
          <w:lang w:val="en-US" w:eastAsia="zh-CN"/>
        </w:rPr>
        <w:t xml:space="preserve">   </w:t>
      </w:r>
      <w:r>
        <w:rPr>
          <w:rFonts w:hint="eastAsia" w:ascii="仿宋_GB2312" w:hAnsi="仿宋_GB2312" w:eastAsia="仿宋_GB2312" w:cs="仿宋_GB2312"/>
          <w:b/>
          <w:sz w:val="32"/>
          <w:szCs w:val="32"/>
          <w:highlight w:val="none"/>
          <w:lang w:val="en-US" w:eastAsia="zh-CN"/>
        </w:rPr>
        <w:t xml:space="preserve"> </w:t>
      </w:r>
      <w:r>
        <w:rPr>
          <w:rFonts w:hint="eastAsia" w:ascii="仿宋_GB2312" w:hAnsi="仿宋_GB2312" w:eastAsia="仿宋_GB2312" w:cs="仿宋_GB2312"/>
          <w:b/>
          <w:sz w:val="32"/>
          <w:szCs w:val="32"/>
          <w:highlight w:val="none"/>
        </w:rPr>
        <w:t>1</w:t>
      </w:r>
      <w:r>
        <w:rPr>
          <w:rFonts w:hint="eastAsia" w:ascii="仿宋_GB2312" w:hAnsi="仿宋_GB2312" w:eastAsia="仿宋_GB2312" w:cs="仿宋_GB2312"/>
          <w:b/>
          <w:sz w:val="32"/>
          <w:szCs w:val="32"/>
          <w:highlight w:val="none"/>
          <w:lang w:val="en-US" w:eastAsia="zh-CN"/>
        </w:rPr>
        <w:t>.</w:t>
      </w:r>
      <w:r>
        <w:rPr>
          <w:rFonts w:hint="eastAsia" w:ascii="仿宋_GB2312" w:hAnsi="仿宋_GB2312" w:eastAsia="仿宋_GB2312" w:cs="仿宋_GB2312"/>
          <w:b/>
          <w:sz w:val="32"/>
          <w:szCs w:val="32"/>
          <w:highlight w:val="none"/>
        </w:rPr>
        <w:t>住宅房屋被征收人选择货币补偿的。</w:t>
      </w:r>
      <w:r>
        <w:rPr>
          <w:rFonts w:hint="eastAsia" w:ascii="仿宋_GB2312" w:hAnsi="仿宋" w:eastAsia="仿宋_GB2312"/>
          <w:color w:val="auto"/>
          <w:sz w:val="32"/>
          <w:szCs w:val="32"/>
          <w:highlight w:val="none"/>
        </w:rPr>
        <w:t>货币补偿包括房屋价值补偿金额、搬迁补偿金额、临时安置补偿金额及对住宅房屋被征收人的补助金额。</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ascii="仿宋_GB2312" w:hAnsi="仿宋" w:eastAsia="仿宋_GB2312"/>
          <w:sz w:val="32"/>
          <w:szCs w:val="32"/>
          <w:highlight w:val="none"/>
        </w:rPr>
      </w:pPr>
      <w:r>
        <w:rPr>
          <w:rFonts w:hint="eastAsia" w:ascii="仿宋_GB2312" w:hAnsi="仿宋" w:eastAsia="仿宋_GB2312"/>
          <w:sz w:val="32"/>
          <w:szCs w:val="32"/>
          <w:highlight w:val="none"/>
        </w:rPr>
        <w:t>（</w:t>
      </w:r>
      <w:r>
        <w:rPr>
          <w:rFonts w:ascii="仿宋_GB2312" w:hAnsi="仿宋" w:eastAsia="仿宋_GB2312"/>
          <w:sz w:val="32"/>
          <w:szCs w:val="32"/>
          <w:highlight w:val="none"/>
        </w:rPr>
        <w:t>1</w:t>
      </w:r>
      <w:r>
        <w:rPr>
          <w:rFonts w:hint="eastAsia" w:ascii="仿宋_GB2312" w:hAnsi="仿宋" w:eastAsia="仿宋_GB2312"/>
          <w:sz w:val="32"/>
          <w:szCs w:val="32"/>
          <w:highlight w:val="none"/>
        </w:rPr>
        <w:t>）房屋价值补偿金额由房地产价格评估机构评估确定</w:t>
      </w:r>
      <w:r>
        <w:rPr>
          <w:rFonts w:hint="eastAsia" w:ascii="仿宋_GB2312" w:hAnsi="仿宋"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ascii="仿宋_GB2312" w:hAnsi="仿宋" w:eastAsia="仿宋_GB2312"/>
          <w:sz w:val="32"/>
          <w:szCs w:val="32"/>
          <w:highlight w:val="none"/>
        </w:rPr>
      </w:pPr>
      <w:r>
        <w:rPr>
          <w:rFonts w:hint="eastAsia" w:ascii="仿宋_GB2312" w:hAnsi="仿宋" w:eastAsia="仿宋_GB2312"/>
          <w:sz w:val="32"/>
          <w:szCs w:val="32"/>
          <w:highlight w:val="none"/>
        </w:rPr>
        <w:t>（</w:t>
      </w:r>
      <w:r>
        <w:rPr>
          <w:rFonts w:ascii="仿宋_GB2312" w:hAnsi="仿宋" w:eastAsia="仿宋_GB2312"/>
          <w:sz w:val="32"/>
          <w:szCs w:val="32"/>
          <w:highlight w:val="none"/>
        </w:rPr>
        <w:t>2</w:t>
      </w:r>
      <w:r>
        <w:rPr>
          <w:rFonts w:hint="eastAsia" w:ascii="仿宋_GB2312" w:hAnsi="仿宋" w:eastAsia="仿宋_GB2312"/>
          <w:sz w:val="32"/>
          <w:szCs w:val="32"/>
          <w:highlight w:val="none"/>
        </w:rPr>
        <w:t>）搬迁补偿金额：按照每户</w:t>
      </w:r>
      <w:r>
        <w:rPr>
          <w:rFonts w:ascii="仿宋_GB2312" w:hAnsi="仿宋" w:eastAsia="仿宋_GB2312"/>
          <w:color w:val="auto"/>
          <w:sz w:val="32"/>
          <w:szCs w:val="32"/>
          <w:highlight w:val="none"/>
        </w:rPr>
        <w:t>1000</w:t>
      </w:r>
      <w:r>
        <w:rPr>
          <w:rFonts w:hint="eastAsia" w:ascii="仿宋_GB2312" w:hAnsi="仿宋" w:eastAsia="仿宋_GB2312"/>
          <w:sz w:val="32"/>
          <w:szCs w:val="32"/>
          <w:highlight w:val="none"/>
        </w:rPr>
        <w:t>元的标准</w:t>
      </w:r>
      <w:r>
        <w:rPr>
          <w:rFonts w:hint="eastAsia" w:ascii="仿宋_GB2312" w:hAnsi="仿宋" w:eastAsia="仿宋_GB2312"/>
          <w:color w:val="auto"/>
          <w:sz w:val="32"/>
          <w:szCs w:val="32"/>
          <w:highlight w:val="none"/>
          <w:shd w:val="clear" w:color="FFFFFF" w:fill="auto"/>
          <w:lang w:val="en-US" w:eastAsia="zh-CN"/>
        </w:rPr>
        <w:t>一次性</w:t>
      </w:r>
      <w:r>
        <w:rPr>
          <w:rFonts w:hint="eastAsia" w:ascii="仿宋_GB2312" w:hAnsi="仿宋" w:eastAsia="仿宋_GB2312"/>
          <w:sz w:val="32"/>
          <w:szCs w:val="32"/>
          <w:highlight w:val="none"/>
        </w:rPr>
        <w:t>给予被征收人搬迁补偿费。</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ascii="仿宋_GB2312" w:hAnsi="仿宋" w:eastAsia="仿宋_GB2312"/>
          <w:color w:val="auto"/>
          <w:sz w:val="32"/>
          <w:szCs w:val="32"/>
          <w:highlight w:val="none"/>
          <w:shd w:val="clear" w:color="auto" w:fill="auto"/>
        </w:rPr>
      </w:pPr>
      <w:r>
        <w:rPr>
          <w:rFonts w:hint="eastAsia" w:ascii="仿宋_GB2312" w:hAnsi="仿宋" w:eastAsia="仿宋_GB2312"/>
          <w:sz w:val="32"/>
          <w:szCs w:val="32"/>
          <w:highlight w:val="none"/>
        </w:rPr>
        <w:t>（</w:t>
      </w:r>
      <w:r>
        <w:rPr>
          <w:rFonts w:ascii="仿宋_GB2312" w:hAnsi="仿宋" w:eastAsia="仿宋_GB2312"/>
          <w:sz w:val="32"/>
          <w:szCs w:val="32"/>
          <w:highlight w:val="none"/>
        </w:rPr>
        <w:t>3</w:t>
      </w:r>
      <w:r>
        <w:rPr>
          <w:rFonts w:hint="eastAsia" w:ascii="仿宋_GB2312" w:hAnsi="仿宋" w:eastAsia="仿宋_GB2312"/>
          <w:sz w:val="32"/>
          <w:szCs w:val="32"/>
          <w:highlight w:val="none"/>
        </w:rPr>
        <w:t>）</w:t>
      </w:r>
      <w:bookmarkStart w:id="0" w:name="OLE_LINK1"/>
      <w:r>
        <w:rPr>
          <w:rFonts w:hint="eastAsia" w:ascii="仿宋_GB2312" w:hAnsi="仿宋" w:eastAsia="仿宋_GB2312"/>
          <w:sz w:val="32"/>
          <w:szCs w:val="32"/>
          <w:highlight w:val="none"/>
        </w:rPr>
        <w:t>临时安置补偿金额</w:t>
      </w:r>
      <w:bookmarkEnd w:id="0"/>
      <w:r>
        <w:rPr>
          <w:rFonts w:hint="eastAsia" w:ascii="仿宋_GB2312" w:hAnsi="仿宋" w:eastAsia="仿宋_GB2312"/>
          <w:sz w:val="32"/>
          <w:szCs w:val="32"/>
          <w:highlight w:val="none"/>
        </w:rPr>
        <w:t>：被征收人选择货币补偿的</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临时安置补偿按照被征收房屋建筑面积一次性发放</w:t>
      </w:r>
      <w:r>
        <w:rPr>
          <w:rFonts w:ascii="仿宋_GB2312" w:hAnsi="仿宋" w:eastAsia="仿宋_GB2312"/>
          <w:sz w:val="32"/>
          <w:szCs w:val="32"/>
          <w:highlight w:val="none"/>
        </w:rPr>
        <w:t>3</w:t>
      </w:r>
      <w:r>
        <w:rPr>
          <w:rFonts w:hint="eastAsia" w:ascii="仿宋_GB2312" w:hAnsi="仿宋" w:eastAsia="仿宋_GB2312"/>
          <w:sz w:val="32"/>
          <w:szCs w:val="32"/>
          <w:highlight w:val="none"/>
        </w:rPr>
        <w:t>个月，每月每平方米</w:t>
      </w:r>
      <w:r>
        <w:rPr>
          <w:rFonts w:ascii="仿宋_GB2312" w:hAnsi="仿宋" w:eastAsia="仿宋_GB2312"/>
          <w:color w:val="auto"/>
          <w:sz w:val="32"/>
          <w:szCs w:val="32"/>
          <w:highlight w:val="none"/>
        </w:rPr>
        <w:t>18</w:t>
      </w:r>
      <w:r>
        <w:rPr>
          <w:rFonts w:hint="eastAsia" w:ascii="仿宋_GB2312" w:hAnsi="仿宋" w:eastAsia="仿宋_GB2312"/>
          <w:color w:val="auto"/>
          <w:sz w:val="32"/>
          <w:szCs w:val="32"/>
          <w:highlight w:val="none"/>
        </w:rPr>
        <w:t>元（</w:t>
      </w:r>
      <w:bookmarkStart w:id="1" w:name="OLE_LINK2"/>
      <w:r>
        <w:rPr>
          <w:rFonts w:hint="eastAsia" w:ascii="仿宋_GB2312" w:hAnsi="仿宋" w:eastAsia="仿宋_GB2312"/>
          <w:color w:val="auto"/>
          <w:sz w:val="32"/>
          <w:szCs w:val="32"/>
          <w:highlight w:val="none"/>
        </w:rPr>
        <w:t>被征收房屋</w:t>
      </w:r>
      <w:r>
        <w:rPr>
          <w:rFonts w:hint="eastAsia" w:ascii="仿宋_GB2312" w:hAnsi="仿宋" w:eastAsia="仿宋_GB2312"/>
          <w:color w:val="auto"/>
          <w:sz w:val="32"/>
          <w:szCs w:val="32"/>
          <w:highlight w:val="none"/>
          <w:lang w:val="en-US" w:eastAsia="zh-CN"/>
        </w:rPr>
        <w:t>建筑</w:t>
      </w:r>
      <w:r>
        <w:rPr>
          <w:rFonts w:hint="eastAsia" w:ascii="仿宋_GB2312" w:hAnsi="仿宋" w:eastAsia="仿宋_GB2312"/>
          <w:color w:val="auto"/>
          <w:sz w:val="32"/>
          <w:szCs w:val="32"/>
          <w:highlight w:val="none"/>
        </w:rPr>
        <w:t>面积不足</w:t>
      </w:r>
      <w:r>
        <w:rPr>
          <w:rFonts w:ascii="仿宋_GB2312" w:hAnsi="仿宋" w:eastAsia="仿宋_GB2312"/>
          <w:color w:val="auto"/>
          <w:sz w:val="32"/>
          <w:szCs w:val="32"/>
          <w:highlight w:val="none"/>
        </w:rPr>
        <w:t>49</w:t>
      </w:r>
      <w:r>
        <w:rPr>
          <w:rFonts w:hint="eastAsia" w:ascii="仿宋_GB2312" w:hAnsi="仿宋" w:eastAsia="仿宋_GB2312"/>
          <w:color w:val="auto"/>
          <w:sz w:val="32"/>
          <w:szCs w:val="32"/>
          <w:highlight w:val="none"/>
        </w:rPr>
        <w:t>平方米按</w:t>
      </w:r>
      <w:r>
        <w:rPr>
          <w:rFonts w:ascii="仿宋_GB2312" w:hAnsi="仿宋" w:eastAsia="仿宋_GB2312"/>
          <w:color w:val="auto"/>
          <w:sz w:val="32"/>
          <w:szCs w:val="32"/>
          <w:highlight w:val="none"/>
        </w:rPr>
        <w:t>49</w:t>
      </w:r>
      <w:r>
        <w:rPr>
          <w:rFonts w:hint="eastAsia" w:ascii="仿宋_GB2312" w:hAnsi="仿宋" w:eastAsia="仿宋_GB2312"/>
          <w:color w:val="auto"/>
          <w:sz w:val="32"/>
          <w:szCs w:val="32"/>
          <w:highlight w:val="none"/>
        </w:rPr>
        <w:t>平方米发放）</w:t>
      </w:r>
      <w:bookmarkEnd w:id="1"/>
      <w:r>
        <w:rPr>
          <w:rFonts w:hint="eastAsia" w:ascii="仿宋_GB2312" w:hAnsi="仿宋" w:eastAsia="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ascii="仿宋_GB2312" w:hAnsi="仿宋" w:eastAsia="仿宋_GB2312"/>
          <w:sz w:val="32"/>
          <w:szCs w:val="32"/>
          <w:highlight w:val="none"/>
        </w:rPr>
      </w:pPr>
      <w:r>
        <w:rPr>
          <w:rFonts w:hint="eastAsia" w:ascii="仿宋_GB2312" w:hAnsi="仿宋" w:eastAsia="仿宋_GB2312"/>
          <w:sz w:val="32"/>
          <w:szCs w:val="32"/>
          <w:highlight w:val="none"/>
        </w:rPr>
        <w:t>（</w:t>
      </w:r>
      <w:r>
        <w:rPr>
          <w:rFonts w:ascii="仿宋_GB2312" w:hAnsi="仿宋" w:eastAsia="仿宋_GB2312"/>
          <w:sz w:val="32"/>
          <w:szCs w:val="32"/>
          <w:highlight w:val="none"/>
        </w:rPr>
        <w:t>4</w:t>
      </w:r>
      <w:r>
        <w:rPr>
          <w:rFonts w:hint="eastAsia" w:ascii="仿宋_GB2312" w:hAnsi="仿宋" w:eastAsia="仿宋_GB2312"/>
          <w:sz w:val="32"/>
          <w:szCs w:val="32"/>
          <w:highlight w:val="none"/>
        </w:rPr>
        <w:t>）对住宅房屋被征收人的补助金额：被征收住宅房屋评估金额乘以增加比率。增加比率根据被征收住宅房屋的建筑面积确定。建筑面积小于</w:t>
      </w:r>
      <w:r>
        <w:rPr>
          <w:rFonts w:ascii="仿宋_GB2312" w:hAnsi="仿宋" w:eastAsia="仿宋_GB2312"/>
          <w:sz w:val="32"/>
          <w:szCs w:val="32"/>
          <w:highlight w:val="none"/>
        </w:rPr>
        <w:t>25</w:t>
      </w:r>
      <w:r>
        <w:rPr>
          <w:rFonts w:hint="eastAsia" w:ascii="仿宋_GB2312" w:hAnsi="仿宋" w:eastAsia="仿宋_GB2312"/>
          <w:sz w:val="32"/>
          <w:szCs w:val="32"/>
          <w:highlight w:val="none"/>
        </w:rPr>
        <w:t>平方米的，增加比率为</w:t>
      </w:r>
      <w:r>
        <w:rPr>
          <w:rFonts w:ascii="仿宋_GB2312" w:hAnsi="仿宋" w:eastAsia="仿宋_GB2312"/>
          <w:sz w:val="32"/>
          <w:szCs w:val="32"/>
          <w:highlight w:val="none"/>
        </w:rPr>
        <w:t>40%; </w:t>
      </w:r>
      <w:r>
        <w:rPr>
          <w:rFonts w:hint="eastAsia" w:ascii="仿宋_GB2312" w:hAnsi="仿宋" w:eastAsia="仿宋_GB2312"/>
          <w:sz w:val="32"/>
          <w:szCs w:val="32"/>
          <w:highlight w:val="none"/>
        </w:rPr>
        <w:t>建筑面积大于或者等于</w:t>
      </w:r>
      <w:r>
        <w:rPr>
          <w:rFonts w:ascii="仿宋_GB2312" w:hAnsi="仿宋" w:eastAsia="仿宋_GB2312"/>
          <w:sz w:val="32"/>
          <w:szCs w:val="32"/>
          <w:highlight w:val="none"/>
        </w:rPr>
        <w:t>25</w:t>
      </w:r>
      <w:r>
        <w:rPr>
          <w:rFonts w:hint="eastAsia" w:ascii="仿宋_GB2312" w:hAnsi="仿宋" w:eastAsia="仿宋_GB2312"/>
          <w:sz w:val="32"/>
          <w:szCs w:val="32"/>
          <w:highlight w:val="none"/>
        </w:rPr>
        <w:t>平方米、小于</w:t>
      </w:r>
      <w:r>
        <w:rPr>
          <w:rFonts w:ascii="仿宋_GB2312" w:hAnsi="仿宋" w:eastAsia="仿宋_GB2312"/>
          <w:sz w:val="32"/>
          <w:szCs w:val="32"/>
          <w:highlight w:val="none"/>
        </w:rPr>
        <w:t>33</w:t>
      </w:r>
      <w:r>
        <w:rPr>
          <w:rFonts w:hint="eastAsia" w:ascii="仿宋_GB2312" w:hAnsi="仿宋" w:eastAsia="仿宋_GB2312"/>
          <w:sz w:val="32"/>
          <w:szCs w:val="32"/>
          <w:highlight w:val="none"/>
        </w:rPr>
        <w:t>平方米的，增加比率为</w:t>
      </w:r>
      <w:r>
        <w:rPr>
          <w:rFonts w:ascii="仿宋_GB2312" w:hAnsi="仿宋" w:eastAsia="仿宋_GB2312"/>
          <w:sz w:val="32"/>
          <w:szCs w:val="32"/>
          <w:highlight w:val="none"/>
        </w:rPr>
        <w:t>35%; </w:t>
      </w:r>
      <w:r>
        <w:rPr>
          <w:rFonts w:hint="eastAsia" w:ascii="仿宋_GB2312" w:hAnsi="仿宋" w:eastAsia="仿宋_GB2312"/>
          <w:sz w:val="32"/>
          <w:szCs w:val="32"/>
          <w:highlight w:val="none"/>
        </w:rPr>
        <w:t>建筑面积大于或者等于</w:t>
      </w:r>
      <w:r>
        <w:rPr>
          <w:rFonts w:ascii="仿宋_GB2312" w:hAnsi="仿宋" w:eastAsia="仿宋_GB2312"/>
          <w:sz w:val="32"/>
          <w:szCs w:val="32"/>
          <w:highlight w:val="none"/>
        </w:rPr>
        <w:t>33</w:t>
      </w:r>
      <w:r>
        <w:rPr>
          <w:rFonts w:hint="eastAsia" w:ascii="仿宋_GB2312" w:hAnsi="仿宋" w:eastAsia="仿宋_GB2312"/>
          <w:sz w:val="32"/>
          <w:szCs w:val="32"/>
          <w:highlight w:val="none"/>
        </w:rPr>
        <w:t>平方米、小于</w:t>
      </w:r>
      <w:r>
        <w:rPr>
          <w:rFonts w:ascii="仿宋_GB2312" w:hAnsi="仿宋" w:eastAsia="仿宋_GB2312"/>
          <w:sz w:val="32"/>
          <w:szCs w:val="32"/>
          <w:highlight w:val="none"/>
        </w:rPr>
        <w:t>41</w:t>
      </w:r>
      <w:r>
        <w:rPr>
          <w:rFonts w:hint="eastAsia" w:ascii="仿宋_GB2312" w:hAnsi="仿宋" w:eastAsia="仿宋_GB2312"/>
          <w:sz w:val="32"/>
          <w:szCs w:val="32"/>
          <w:highlight w:val="none"/>
        </w:rPr>
        <w:t>平方米的，增加比率为</w:t>
      </w:r>
      <w:r>
        <w:rPr>
          <w:rFonts w:ascii="仿宋_GB2312" w:hAnsi="仿宋" w:eastAsia="仿宋_GB2312"/>
          <w:sz w:val="32"/>
          <w:szCs w:val="32"/>
          <w:highlight w:val="none"/>
        </w:rPr>
        <w:t>30%; </w:t>
      </w:r>
      <w:r>
        <w:rPr>
          <w:rFonts w:hint="eastAsia" w:ascii="仿宋_GB2312" w:hAnsi="仿宋" w:eastAsia="仿宋_GB2312"/>
          <w:sz w:val="32"/>
          <w:szCs w:val="32"/>
          <w:highlight w:val="none"/>
        </w:rPr>
        <w:t>建筑面积大于或者等于</w:t>
      </w:r>
      <w:r>
        <w:rPr>
          <w:rFonts w:ascii="仿宋_GB2312" w:hAnsi="仿宋" w:eastAsia="仿宋_GB2312"/>
          <w:sz w:val="32"/>
          <w:szCs w:val="32"/>
          <w:highlight w:val="none"/>
        </w:rPr>
        <w:t>41</w:t>
      </w:r>
      <w:r>
        <w:rPr>
          <w:rFonts w:hint="eastAsia" w:ascii="仿宋_GB2312" w:hAnsi="仿宋" w:eastAsia="仿宋_GB2312"/>
          <w:sz w:val="32"/>
          <w:szCs w:val="32"/>
          <w:highlight w:val="none"/>
        </w:rPr>
        <w:t>平方米、小于</w:t>
      </w:r>
      <w:r>
        <w:rPr>
          <w:rFonts w:ascii="仿宋_GB2312" w:hAnsi="仿宋" w:eastAsia="仿宋_GB2312"/>
          <w:sz w:val="32"/>
          <w:szCs w:val="32"/>
          <w:highlight w:val="none"/>
        </w:rPr>
        <w:t>49</w:t>
      </w:r>
      <w:r>
        <w:rPr>
          <w:rFonts w:hint="eastAsia" w:ascii="仿宋_GB2312" w:hAnsi="仿宋" w:eastAsia="仿宋_GB2312"/>
          <w:sz w:val="32"/>
          <w:szCs w:val="32"/>
          <w:highlight w:val="none"/>
        </w:rPr>
        <w:t>平方米的，增加比率为</w:t>
      </w:r>
      <w:r>
        <w:rPr>
          <w:rFonts w:ascii="仿宋_GB2312" w:hAnsi="仿宋" w:eastAsia="仿宋_GB2312"/>
          <w:sz w:val="32"/>
          <w:szCs w:val="32"/>
          <w:highlight w:val="none"/>
        </w:rPr>
        <w:t>25%;</w:t>
      </w:r>
      <w:r>
        <w:rPr>
          <w:rFonts w:hint="eastAsia" w:ascii="仿宋_GB2312" w:hAnsi="仿宋" w:eastAsia="仿宋_GB2312"/>
          <w:sz w:val="32"/>
          <w:szCs w:val="32"/>
          <w:highlight w:val="none"/>
        </w:rPr>
        <w:t>建筑面积大于或者等于</w:t>
      </w:r>
      <w:r>
        <w:rPr>
          <w:rFonts w:ascii="仿宋_GB2312" w:hAnsi="仿宋" w:eastAsia="仿宋_GB2312"/>
          <w:sz w:val="32"/>
          <w:szCs w:val="32"/>
          <w:highlight w:val="none"/>
        </w:rPr>
        <w:t>49</w:t>
      </w:r>
      <w:r>
        <w:rPr>
          <w:rFonts w:hint="eastAsia" w:ascii="仿宋_GB2312" w:hAnsi="仿宋" w:eastAsia="仿宋_GB2312"/>
          <w:sz w:val="32"/>
          <w:szCs w:val="32"/>
          <w:highlight w:val="none"/>
        </w:rPr>
        <w:t>平方米的，增加比率为</w:t>
      </w:r>
      <w:r>
        <w:rPr>
          <w:rFonts w:ascii="仿宋_GB2312" w:hAnsi="仿宋" w:eastAsia="仿宋_GB2312"/>
          <w:sz w:val="32"/>
          <w:szCs w:val="32"/>
          <w:highlight w:val="none"/>
        </w:rPr>
        <w:t>20%</w:t>
      </w:r>
      <w:r>
        <w:rPr>
          <w:rFonts w:hint="eastAsia" w:ascii="仿宋_GB2312" w:hAnsi="仿宋"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rPr>
        <w:t>（</w:t>
      </w:r>
      <w:r>
        <w:rPr>
          <w:rFonts w:ascii="仿宋_GB2312" w:hAnsi="仿宋" w:eastAsia="仿宋_GB2312"/>
          <w:sz w:val="32"/>
          <w:szCs w:val="32"/>
          <w:highlight w:val="none"/>
        </w:rPr>
        <w:t>5</w:t>
      </w:r>
      <w:r>
        <w:rPr>
          <w:rFonts w:hint="eastAsia" w:ascii="仿宋_GB2312" w:hAnsi="仿宋" w:eastAsia="仿宋_GB2312"/>
          <w:sz w:val="32"/>
          <w:szCs w:val="32"/>
          <w:highlight w:val="none"/>
        </w:rPr>
        <w:t>）被征收住宅房屋建筑面积为</w:t>
      </w:r>
      <w:r>
        <w:rPr>
          <w:rFonts w:ascii="仿宋_GB2312" w:hAnsi="仿宋" w:eastAsia="仿宋_GB2312"/>
          <w:sz w:val="32"/>
          <w:szCs w:val="32"/>
          <w:highlight w:val="none"/>
        </w:rPr>
        <w:t>49</w:t>
      </w:r>
      <w:r>
        <w:rPr>
          <w:rFonts w:hint="eastAsia" w:ascii="仿宋_GB2312" w:hAnsi="仿宋" w:eastAsia="仿宋_GB2312"/>
          <w:sz w:val="32"/>
          <w:szCs w:val="32"/>
          <w:highlight w:val="none"/>
        </w:rPr>
        <w:t>平方米以下的，应当按照</w:t>
      </w:r>
      <w:bookmarkStart w:id="2" w:name="OLE_LINK4"/>
      <w:r>
        <w:rPr>
          <w:rFonts w:hint="eastAsia" w:ascii="仿宋_GB2312" w:hAnsi="仿宋" w:eastAsia="仿宋_GB2312"/>
          <w:sz w:val="32"/>
          <w:szCs w:val="32"/>
          <w:highlight w:val="none"/>
        </w:rPr>
        <w:t>上年度多层住宅建筑安装工程造价</w:t>
      </w:r>
      <w:bookmarkEnd w:id="2"/>
      <w:r>
        <w:rPr>
          <w:rFonts w:hint="eastAsia" w:ascii="仿宋_GB2312" w:hAnsi="仿宋" w:eastAsia="仿宋_GB2312"/>
          <w:sz w:val="32"/>
          <w:szCs w:val="32"/>
          <w:highlight w:val="none"/>
        </w:rPr>
        <w:t>乘以被征收房屋建筑面积补到</w:t>
      </w:r>
      <w:r>
        <w:rPr>
          <w:rFonts w:ascii="仿宋_GB2312" w:hAnsi="仿宋" w:eastAsia="仿宋_GB2312"/>
          <w:sz w:val="32"/>
          <w:szCs w:val="32"/>
          <w:highlight w:val="none"/>
        </w:rPr>
        <w:t>49</w:t>
      </w:r>
      <w:r>
        <w:rPr>
          <w:rFonts w:hint="eastAsia" w:ascii="仿宋_GB2312" w:hAnsi="仿宋" w:eastAsia="仿宋_GB2312"/>
          <w:sz w:val="32"/>
          <w:szCs w:val="32"/>
          <w:highlight w:val="none"/>
        </w:rPr>
        <w:t>平方米所增加建筑面积的金额，给予补助。（被征收住宅房屋建筑面积不足</w:t>
      </w:r>
      <w:r>
        <w:rPr>
          <w:rFonts w:ascii="仿宋_GB2312" w:hAnsi="仿宋" w:eastAsia="仿宋_GB2312"/>
          <w:sz w:val="32"/>
          <w:szCs w:val="32"/>
          <w:highlight w:val="none"/>
        </w:rPr>
        <w:t>49</w:t>
      </w:r>
      <w:r>
        <w:rPr>
          <w:rFonts w:hint="eastAsia" w:ascii="仿宋_GB2312" w:hAnsi="仿宋" w:eastAsia="仿宋_GB2312"/>
          <w:sz w:val="32"/>
          <w:szCs w:val="32"/>
          <w:highlight w:val="none"/>
        </w:rPr>
        <w:t>平方米补增到</w:t>
      </w:r>
      <w:r>
        <w:rPr>
          <w:rFonts w:ascii="仿宋_GB2312" w:hAnsi="仿宋" w:eastAsia="仿宋_GB2312"/>
          <w:sz w:val="32"/>
          <w:szCs w:val="32"/>
          <w:highlight w:val="none"/>
        </w:rPr>
        <w:t>49</w:t>
      </w:r>
      <w:r>
        <w:rPr>
          <w:rFonts w:hint="eastAsia" w:ascii="仿宋_GB2312" w:hAnsi="仿宋" w:eastAsia="仿宋_GB2312"/>
          <w:sz w:val="32"/>
          <w:szCs w:val="32"/>
          <w:highlight w:val="none"/>
        </w:rPr>
        <w:t>平方米的规定，是指</w:t>
      </w:r>
      <w:r>
        <w:rPr>
          <w:rFonts w:ascii="仿宋_GB2312" w:hAnsi="仿宋" w:eastAsia="仿宋_GB2312"/>
          <w:sz w:val="32"/>
          <w:szCs w:val="32"/>
          <w:highlight w:val="none"/>
        </w:rPr>
        <w:t>2004</w:t>
      </w:r>
      <w:r>
        <w:rPr>
          <w:rFonts w:hint="eastAsia" w:ascii="仿宋_GB2312" w:hAnsi="仿宋" w:eastAsia="仿宋_GB2312"/>
          <w:sz w:val="32"/>
          <w:szCs w:val="32"/>
          <w:highlight w:val="none"/>
        </w:rPr>
        <w:t>年</w:t>
      </w:r>
      <w:r>
        <w:rPr>
          <w:rFonts w:ascii="仿宋_GB2312" w:hAnsi="仿宋" w:eastAsia="仿宋_GB2312"/>
          <w:sz w:val="32"/>
          <w:szCs w:val="32"/>
          <w:highlight w:val="none"/>
        </w:rPr>
        <w:t>7</w:t>
      </w:r>
      <w:r>
        <w:rPr>
          <w:rFonts w:hint="eastAsia" w:ascii="仿宋_GB2312" w:hAnsi="仿宋" w:eastAsia="仿宋_GB2312"/>
          <w:sz w:val="32"/>
          <w:szCs w:val="32"/>
          <w:highlight w:val="none"/>
        </w:rPr>
        <w:t>月</w:t>
      </w:r>
      <w:r>
        <w:rPr>
          <w:rFonts w:ascii="仿宋_GB2312" w:hAnsi="仿宋" w:eastAsia="仿宋_GB2312"/>
          <w:sz w:val="32"/>
          <w:szCs w:val="32"/>
          <w:highlight w:val="none"/>
        </w:rPr>
        <w:t>31</w:t>
      </w:r>
      <w:r>
        <w:rPr>
          <w:rFonts w:hint="eastAsia" w:ascii="仿宋_GB2312" w:hAnsi="仿宋" w:eastAsia="仿宋_GB2312"/>
          <w:sz w:val="32"/>
          <w:szCs w:val="32"/>
          <w:highlight w:val="none"/>
        </w:rPr>
        <w:t>日以前房屋所有权证记载的建筑面积，或者</w:t>
      </w:r>
      <w:r>
        <w:rPr>
          <w:rFonts w:ascii="仿宋_GB2312" w:hAnsi="仿宋" w:eastAsia="仿宋_GB2312"/>
          <w:sz w:val="32"/>
          <w:szCs w:val="32"/>
          <w:highlight w:val="none"/>
        </w:rPr>
        <w:t>2004</w:t>
      </w:r>
      <w:r>
        <w:rPr>
          <w:rFonts w:hint="eastAsia" w:ascii="仿宋_GB2312" w:hAnsi="仿宋" w:eastAsia="仿宋_GB2312"/>
          <w:sz w:val="32"/>
          <w:szCs w:val="32"/>
          <w:highlight w:val="none"/>
        </w:rPr>
        <w:t>年</w:t>
      </w:r>
      <w:r>
        <w:rPr>
          <w:rFonts w:ascii="仿宋_GB2312" w:hAnsi="仿宋" w:eastAsia="仿宋_GB2312"/>
          <w:sz w:val="32"/>
          <w:szCs w:val="32"/>
          <w:highlight w:val="none"/>
        </w:rPr>
        <w:t>8</w:t>
      </w:r>
      <w:r>
        <w:rPr>
          <w:rFonts w:hint="eastAsia" w:ascii="仿宋_GB2312" w:hAnsi="仿宋" w:eastAsia="仿宋_GB2312"/>
          <w:sz w:val="32"/>
          <w:szCs w:val="32"/>
          <w:highlight w:val="none"/>
        </w:rPr>
        <w:t>月</w:t>
      </w:r>
      <w:r>
        <w:rPr>
          <w:rFonts w:ascii="仿宋_GB2312" w:hAnsi="仿宋" w:eastAsia="仿宋_GB2312"/>
          <w:sz w:val="32"/>
          <w:szCs w:val="32"/>
          <w:highlight w:val="none"/>
        </w:rPr>
        <w:t>1</w:t>
      </w:r>
      <w:r>
        <w:rPr>
          <w:rFonts w:hint="eastAsia" w:ascii="仿宋_GB2312" w:hAnsi="仿宋" w:eastAsia="仿宋_GB2312"/>
          <w:sz w:val="32"/>
          <w:szCs w:val="32"/>
          <w:highlight w:val="none"/>
        </w:rPr>
        <w:t>日以后房屋初始登记的建筑面积不足</w:t>
      </w:r>
      <w:r>
        <w:rPr>
          <w:rFonts w:ascii="仿宋_GB2312" w:hAnsi="仿宋" w:eastAsia="仿宋_GB2312"/>
          <w:sz w:val="32"/>
          <w:szCs w:val="32"/>
          <w:highlight w:val="none"/>
        </w:rPr>
        <w:t>49</w:t>
      </w:r>
      <w:r>
        <w:rPr>
          <w:rFonts w:hint="eastAsia" w:ascii="仿宋_GB2312" w:hAnsi="仿宋" w:eastAsia="仿宋_GB2312"/>
          <w:sz w:val="32"/>
          <w:szCs w:val="32"/>
          <w:highlight w:val="none"/>
        </w:rPr>
        <w:t>平方米的，补增到</w:t>
      </w:r>
      <w:r>
        <w:rPr>
          <w:rFonts w:ascii="仿宋_GB2312" w:hAnsi="仿宋" w:eastAsia="仿宋_GB2312"/>
          <w:sz w:val="32"/>
          <w:szCs w:val="32"/>
          <w:highlight w:val="none"/>
        </w:rPr>
        <w:t>49</w:t>
      </w:r>
      <w:r>
        <w:rPr>
          <w:rFonts w:hint="eastAsia" w:ascii="仿宋_GB2312" w:hAnsi="仿宋" w:eastAsia="仿宋_GB2312"/>
          <w:sz w:val="32"/>
          <w:szCs w:val="32"/>
          <w:highlight w:val="none"/>
        </w:rPr>
        <w:t>平方米。）</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jc w:val="both"/>
        <w:textAlignment w:val="auto"/>
        <w:outlineLvl w:val="9"/>
        <w:rPr>
          <w:rFonts w:ascii="仿宋" w:hAnsi="仿宋" w:eastAsia="仿宋"/>
          <w:b/>
          <w:sz w:val="32"/>
          <w:szCs w:val="32"/>
          <w:highlight w:val="none"/>
        </w:rPr>
      </w:pPr>
      <w:r>
        <w:rPr>
          <w:rFonts w:hint="eastAsia" w:ascii="仿宋" w:hAnsi="仿宋" w:eastAsia="仿宋"/>
          <w:b/>
          <w:sz w:val="32"/>
          <w:szCs w:val="32"/>
          <w:highlight w:val="none"/>
          <w:lang w:val="en-US" w:eastAsia="zh-CN"/>
        </w:rPr>
        <w:t xml:space="preserve">    </w:t>
      </w:r>
      <w:r>
        <w:rPr>
          <w:rFonts w:hint="eastAsia" w:ascii="仿宋_GB2312" w:hAnsi="仿宋_GB2312" w:eastAsia="仿宋_GB2312" w:cs="仿宋_GB2312"/>
          <w:b/>
          <w:sz w:val="32"/>
          <w:szCs w:val="32"/>
          <w:highlight w:val="none"/>
        </w:rPr>
        <w:t>2</w:t>
      </w:r>
      <w:r>
        <w:rPr>
          <w:rFonts w:hint="eastAsia" w:ascii="仿宋_GB2312" w:hAnsi="仿宋_GB2312" w:eastAsia="仿宋_GB2312" w:cs="仿宋_GB2312"/>
          <w:b/>
          <w:sz w:val="32"/>
          <w:szCs w:val="32"/>
          <w:highlight w:val="none"/>
          <w:lang w:val="en-US" w:eastAsia="zh-CN"/>
        </w:rPr>
        <w:t>.</w:t>
      </w:r>
      <w:r>
        <w:rPr>
          <w:rFonts w:hint="eastAsia" w:ascii="仿宋_GB2312" w:hAnsi="仿宋_GB2312" w:eastAsia="仿宋_GB2312" w:cs="仿宋_GB2312"/>
          <w:b/>
          <w:sz w:val="32"/>
          <w:szCs w:val="32"/>
          <w:highlight w:val="none"/>
        </w:rPr>
        <w:t>住宅房屋被征收人选择产权调换的。</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sz w:val="32"/>
          <w:szCs w:val="32"/>
          <w:highlight w:val="none"/>
        </w:rPr>
        <w:t>（1）产权调换房屋安置地点：</w:t>
      </w:r>
      <w:r>
        <w:rPr>
          <w:rFonts w:hint="eastAsia" w:ascii="仿宋_GB2312" w:hAnsi="仿宋_GB2312" w:eastAsia="仿宋_GB2312" w:cs="仿宋_GB2312"/>
          <w:sz w:val="32"/>
          <w:szCs w:val="32"/>
          <w:highlight w:val="none"/>
          <w:shd w:val="clear" w:color="auto" w:fill="auto"/>
        </w:rPr>
        <w:t>在改造区域内回迁安置。</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jc w:val="both"/>
        <w:textAlignment w:val="auto"/>
        <w:outlineLvl w:val="9"/>
        <w:rPr>
          <w:rFonts w:hint="default"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b/>
          <w:color w:val="auto"/>
          <w:sz w:val="32"/>
          <w:szCs w:val="32"/>
          <w:highlight w:val="none"/>
          <w:lang w:val="en-US" w:eastAsia="zh-CN"/>
        </w:rPr>
        <w:t>2</w:t>
      </w:r>
      <w:r>
        <w:rPr>
          <w:rFonts w:hint="eastAsia" w:ascii="仿宋_GB2312" w:hAnsi="仿宋_GB2312" w:eastAsia="仿宋_GB2312" w:cs="仿宋_GB2312"/>
          <w:b/>
          <w:color w:val="auto"/>
          <w:sz w:val="32"/>
          <w:szCs w:val="32"/>
          <w:highlight w:val="none"/>
          <w:lang w:eastAsia="zh-CN"/>
        </w:rPr>
        <w:t>）产权调换房屋</w:t>
      </w:r>
      <w:r>
        <w:rPr>
          <w:rFonts w:hint="eastAsia" w:ascii="仿宋_GB2312" w:hAnsi="仿宋_GB2312" w:eastAsia="仿宋_GB2312" w:cs="仿宋_GB2312"/>
          <w:b/>
          <w:color w:val="auto"/>
          <w:sz w:val="32"/>
          <w:szCs w:val="32"/>
          <w:highlight w:val="none"/>
          <w:lang w:val="en-US" w:eastAsia="zh-CN"/>
        </w:rPr>
        <w:t>交付时间：</w:t>
      </w:r>
      <w:r>
        <w:rPr>
          <w:rFonts w:hint="eastAsia" w:ascii="仿宋_GB2312" w:hAnsi="仿宋_GB2312" w:eastAsia="仿宋_GB2312" w:cs="仿宋_GB2312"/>
          <w:b w:val="0"/>
          <w:bCs/>
          <w:color w:val="auto"/>
          <w:sz w:val="32"/>
          <w:szCs w:val="32"/>
          <w:highlight w:val="none"/>
          <w:lang w:val="en-US" w:eastAsia="zh-CN"/>
        </w:rPr>
        <w:t>自地块完成土地使用权出让之日起24个月内。</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jc w:val="both"/>
        <w:textAlignment w:val="auto"/>
        <w:outlineLvl w:val="9"/>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color w:val="auto"/>
          <w:sz w:val="32"/>
          <w:szCs w:val="32"/>
          <w:highlight w:val="none"/>
          <w:lang w:val="en-US" w:eastAsia="zh-CN"/>
        </w:rPr>
        <w:t>3</w:t>
      </w:r>
      <w:r>
        <w:rPr>
          <w:rFonts w:hint="eastAsia" w:ascii="仿宋_GB2312" w:hAnsi="仿宋_GB2312" w:eastAsia="仿宋_GB2312" w:cs="仿宋_GB2312"/>
          <w:b/>
          <w:color w:val="auto"/>
          <w:sz w:val="32"/>
          <w:szCs w:val="32"/>
          <w:highlight w:val="none"/>
        </w:rPr>
        <w:t>）产权调换</w:t>
      </w:r>
      <w:r>
        <w:rPr>
          <w:rFonts w:hint="eastAsia" w:ascii="仿宋_GB2312" w:hAnsi="仿宋_GB2312" w:eastAsia="仿宋_GB2312" w:cs="仿宋_GB2312"/>
          <w:b/>
          <w:color w:val="auto"/>
          <w:sz w:val="32"/>
          <w:szCs w:val="32"/>
          <w:highlight w:val="none"/>
          <w:lang w:val="en-US" w:eastAsia="zh-CN"/>
        </w:rPr>
        <w:t>房屋标准</w:t>
      </w:r>
      <w:r>
        <w:rPr>
          <w:rFonts w:hint="eastAsia" w:ascii="仿宋_GB2312" w:hAnsi="仿宋_GB2312" w:eastAsia="仿宋_GB2312" w:cs="仿宋_GB2312"/>
          <w:b/>
          <w:color w:val="auto"/>
          <w:sz w:val="32"/>
          <w:szCs w:val="32"/>
          <w:highlight w:val="none"/>
        </w:rPr>
        <w:t>户型</w:t>
      </w: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49平方米、54平方米、64平方米</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jc w:val="both"/>
        <w:textAlignment w:val="auto"/>
        <w:outlineLvl w:val="9"/>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（4）产权调换方式</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①</w:t>
      </w:r>
      <w:r>
        <w:rPr>
          <w:rFonts w:hint="eastAsia" w:ascii="仿宋_GB2312" w:hAnsi="仿宋_GB2312" w:eastAsia="仿宋_GB2312" w:cs="仿宋_GB2312"/>
          <w:b w:val="0"/>
          <w:bCs w:val="0"/>
          <w:sz w:val="32"/>
          <w:szCs w:val="32"/>
          <w:highlight w:val="none"/>
          <w:lang w:val="en-US" w:eastAsia="zh-CN"/>
        </w:rPr>
        <w:t>被征收人选择产权调换的，按照被征收房屋的建筑面积就近上靠标准户型进行调换。被征收房屋建筑面积与产权调换房屋建筑面积相等部分，不结算差价；产权调换房屋建筑面积超出被征收房屋建筑面积部分，按照多层住宅建筑安装工程造价交纳增加面积款，产权归被征收人所有；被征收人要求按照超过标准户型建筑面积进行产权调换的，</w:t>
      </w:r>
      <w:r>
        <w:rPr>
          <w:rFonts w:hint="eastAsia" w:ascii="仿宋_GB2312" w:hAnsi="仿宋_GB2312" w:eastAsia="仿宋_GB2312" w:cs="仿宋_GB2312"/>
          <w:sz w:val="32"/>
          <w:szCs w:val="32"/>
          <w:highlight w:val="none"/>
          <w:lang w:val="en-US" w:eastAsia="zh-CN"/>
        </w:rPr>
        <w:t>超过标准户型建筑面积部分按照就近或同类地块新建普通商品房均价结算。新建普通商品房均价以“房屋征收决定公告之日”作为计算时点，由</w:t>
      </w:r>
      <w:r>
        <w:rPr>
          <w:rFonts w:hint="eastAsia" w:ascii="仿宋_GB2312" w:hAnsi="仿宋" w:eastAsia="仿宋_GB2312"/>
          <w:sz w:val="32"/>
          <w:szCs w:val="32"/>
          <w:highlight w:val="none"/>
        </w:rPr>
        <w:t>房地产价格评估机构</w:t>
      </w:r>
      <w:r>
        <w:rPr>
          <w:rFonts w:hint="eastAsia" w:ascii="仿宋_GB2312" w:hAnsi="仿宋_GB2312" w:eastAsia="仿宋_GB2312" w:cs="仿宋_GB2312"/>
          <w:sz w:val="32"/>
          <w:szCs w:val="32"/>
          <w:highlight w:val="none"/>
          <w:lang w:val="en-US" w:eastAsia="zh-CN"/>
        </w:rPr>
        <w:t>评估确定。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②被征收房屋建筑面积超过最大标准户型的，可以按照标准户型选择分套调换，或者对超出最大标准户型面积部分进行货币补偿。分套调换合并计算的建筑面积，超出被征收房屋建筑面积部分按照就近或同类地块新建普通商品房均价结算。新建普通商品房均价以“房屋征收决定公告之日”作为计算时点，由</w:t>
      </w:r>
      <w:r>
        <w:rPr>
          <w:rFonts w:hint="eastAsia" w:ascii="仿宋_GB2312" w:hAnsi="仿宋" w:eastAsia="仿宋_GB2312"/>
          <w:sz w:val="32"/>
          <w:szCs w:val="32"/>
          <w:highlight w:val="none"/>
        </w:rPr>
        <w:t>房地产价格评估机构</w:t>
      </w:r>
      <w:r>
        <w:rPr>
          <w:rFonts w:hint="eastAsia" w:ascii="仿宋_GB2312" w:hAnsi="仿宋_GB2312" w:eastAsia="仿宋_GB2312" w:cs="仿宋_GB2312"/>
          <w:sz w:val="32"/>
          <w:szCs w:val="32"/>
          <w:highlight w:val="none"/>
          <w:lang w:val="en-US" w:eastAsia="zh-CN"/>
        </w:rPr>
        <w:t>评估确定</w:t>
      </w:r>
      <w:r>
        <w:rPr>
          <w:rFonts w:hint="eastAsia" w:ascii="仿宋_GB2312" w:hAnsi="仿宋" w:eastAsia="仿宋_GB2312"/>
          <w:color w:val="auto"/>
          <w:sz w:val="32"/>
          <w:szCs w:val="32"/>
          <w:highlight w:val="none"/>
          <w:shd w:val="clear" w:color="auto"/>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③产权调换房屋的建筑面积超过</w:t>
      </w:r>
      <w:r>
        <w:rPr>
          <w:rFonts w:hint="eastAsia" w:ascii="仿宋_GB2312" w:hAnsi="仿宋_GB2312" w:eastAsia="仿宋_GB2312" w:cs="仿宋_GB2312"/>
          <w:color w:val="auto"/>
          <w:sz w:val="32"/>
          <w:szCs w:val="32"/>
          <w:highlight w:val="none"/>
          <w:shd w:val="clear" w:color="auto" w:fill="auto"/>
          <w:lang w:val="en-US" w:eastAsia="zh-CN"/>
        </w:rPr>
        <w:t>标准户型</w:t>
      </w:r>
      <w:r>
        <w:rPr>
          <w:rFonts w:hint="eastAsia" w:ascii="仿宋_GB2312" w:hAnsi="仿宋_GB2312" w:eastAsia="仿宋_GB2312" w:cs="仿宋_GB2312"/>
          <w:color w:val="auto"/>
          <w:sz w:val="32"/>
          <w:szCs w:val="32"/>
          <w:highlight w:val="none"/>
          <w:shd w:val="clear" w:color="auto" w:fill="auto"/>
          <w:lang w:val="en-US" w:eastAsia="zh-CN"/>
        </w:rPr>
        <w:t>的，被征收人按照多层住宅建筑安装工程造价交纳增加面积款；产权调换房屋的建筑面积少于</w:t>
      </w:r>
      <w:r>
        <w:rPr>
          <w:rFonts w:hint="eastAsia" w:ascii="仿宋_GB2312" w:hAnsi="仿宋_GB2312" w:eastAsia="仿宋_GB2312" w:cs="仿宋_GB2312"/>
          <w:color w:val="auto"/>
          <w:sz w:val="32"/>
          <w:szCs w:val="32"/>
          <w:highlight w:val="none"/>
          <w:shd w:val="clear" w:color="auto" w:fill="auto"/>
          <w:lang w:val="en-US" w:eastAsia="zh-CN"/>
        </w:rPr>
        <w:t>标准户型</w:t>
      </w:r>
      <w:r>
        <w:rPr>
          <w:rFonts w:hint="eastAsia" w:ascii="仿宋_GB2312" w:hAnsi="仿宋_GB2312" w:eastAsia="仿宋_GB2312" w:cs="仿宋_GB2312"/>
          <w:color w:val="auto"/>
          <w:sz w:val="32"/>
          <w:szCs w:val="32"/>
          <w:highlight w:val="none"/>
          <w:shd w:val="clear" w:color="auto" w:fill="auto"/>
          <w:lang w:val="en-US" w:eastAsia="zh-CN"/>
        </w:rPr>
        <w:t>的</w:t>
      </w:r>
      <w:r>
        <w:rPr>
          <w:rFonts w:hint="eastAsia" w:ascii="仿宋_GB2312" w:hAnsi="仿宋_GB2312" w:eastAsia="仿宋_GB2312" w:cs="仿宋_GB2312"/>
          <w:bCs/>
          <w:sz w:val="32"/>
          <w:szCs w:val="32"/>
          <w:highlight w:val="none"/>
        </w:rPr>
        <w:t>，应当按照</w:t>
      </w:r>
      <w:r>
        <w:rPr>
          <w:rFonts w:hint="eastAsia" w:ascii="仿宋_GB2312" w:hAnsi="仿宋_GB2312" w:eastAsia="仿宋_GB2312" w:cs="仿宋_GB2312"/>
          <w:color w:val="auto"/>
          <w:sz w:val="32"/>
          <w:szCs w:val="32"/>
          <w:highlight w:val="none"/>
          <w:lang w:eastAsia="zh-CN"/>
        </w:rPr>
        <w:t>就近或同类地块新建普通商品房均价</w:t>
      </w:r>
      <w:r>
        <w:rPr>
          <w:rFonts w:hint="eastAsia" w:ascii="仿宋_GB2312" w:hAnsi="仿宋_GB2312" w:eastAsia="仿宋_GB2312" w:cs="仿宋_GB2312"/>
          <w:bCs/>
          <w:color w:val="auto"/>
          <w:sz w:val="32"/>
          <w:szCs w:val="32"/>
          <w:highlight w:val="none"/>
        </w:rPr>
        <w:t>返还不足面积款。</w:t>
      </w:r>
      <w:r>
        <w:rPr>
          <w:rFonts w:hint="eastAsia" w:ascii="仿宋_GB2312" w:hAnsi="仿宋_GB2312" w:eastAsia="仿宋_GB2312" w:cs="仿宋_GB2312"/>
          <w:color w:val="auto"/>
          <w:sz w:val="32"/>
          <w:szCs w:val="32"/>
          <w:highlight w:val="none"/>
          <w:lang w:eastAsia="zh-CN"/>
        </w:rPr>
        <w:t>新建普通商品房均价</w:t>
      </w:r>
      <w:r>
        <w:rPr>
          <w:rFonts w:hint="eastAsia" w:ascii="仿宋_GB2312" w:hAnsi="仿宋_GB2312" w:eastAsia="仿宋_GB2312" w:cs="仿宋_GB2312"/>
          <w:color w:val="auto"/>
          <w:sz w:val="32"/>
          <w:szCs w:val="32"/>
          <w:highlight w:val="none"/>
          <w:shd w:val="clear" w:color="auto" w:fill="auto"/>
        </w:rPr>
        <w:t>以“房屋征收决定公告之日”作为计算时点，由</w:t>
      </w:r>
      <w:r>
        <w:rPr>
          <w:rFonts w:hint="eastAsia" w:ascii="仿宋_GB2312" w:hAnsi="仿宋" w:eastAsia="仿宋_GB2312"/>
          <w:sz w:val="32"/>
          <w:szCs w:val="32"/>
          <w:highlight w:val="none"/>
        </w:rPr>
        <w:t>房地产价格评估机构</w:t>
      </w:r>
      <w:r>
        <w:rPr>
          <w:rFonts w:hint="eastAsia" w:ascii="仿宋_GB2312" w:hAnsi="仿宋_GB2312" w:eastAsia="仿宋_GB2312" w:cs="仿宋_GB2312"/>
          <w:color w:val="auto"/>
          <w:sz w:val="32"/>
          <w:szCs w:val="32"/>
          <w:highlight w:val="none"/>
          <w:shd w:val="clear" w:color="auto" w:fill="auto"/>
        </w:rPr>
        <w:t>评估确定</w:t>
      </w:r>
      <w:r>
        <w:rPr>
          <w:rFonts w:hint="eastAsia" w:ascii="仿宋_GB2312" w:hAnsi="仿宋_GB2312" w:eastAsia="仿宋_GB2312" w:cs="仿宋_GB2312"/>
          <w:color w:val="auto"/>
          <w:sz w:val="32"/>
          <w:szCs w:val="32"/>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多层住宅建筑安装工程造价，</w:t>
      </w:r>
      <w:r>
        <w:rPr>
          <w:rFonts w:hint="eastAsia" w:ascii="仿宋_GB2312" w:hAnsi="仿宋" w:eastAsia="仿宋_GB2312"/>
          <w:color w:val="auto"/>
          <w:sz w:val="32"/>
          <w:szCs w:val="32"/>
          <w:highlight w:val="none"/>
          <w:lang w:val="en-US" w:eastAsia="zh-CN"/>
        </w:rPr>
        <w:t>以</w:t>
      </w:r>
      <w:r>
        <w:rPr>
          <w:rFonts w:hint="eastAsia" w:ascii="仿宋_GB2312" w:hAnsi="仿宋_GB2312" w:eastAsia="仿宋_GB2312" w:cs="仿宋_GB2312"/>
          <w:color w:val="auto"/>
          <w:sz w:val="32"/>
          <w:szCs w:val="32"/>
          <w:highlight w:val="none"/>
          <w:shd w:val="clear" w:color="auto" w:fill="auto"/>
        </w:rPr>
        <w:t>“房屋征收决定公告之日”作为计算时点，</w:t>
      </w:r>
      <w:r>
        <w:rPr>
          <w:rFonts w:hint="eastAsia" w:ascii="仿宋_GB2312" w:hAnsi="仿宋" w:eastAsia="仿宋_GB2312"/>
          <w:color w:val="auto"/>
          <w:sz w:val="32"/>
          <w:szCs w:val="32"/>
          <w:highlight w:val="none"/>
        </w:rPr>
        <w:t>按照市建设主管部门公布的上年度标准执行。</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jc w:val="both"/>
        <w:textAlignment w:val="auto"/>
        <w:outlineLvl w:val="9"/>
        <w:rPr>
          <w:rFonts w:hint="eastAsia" w:ascii="仿宋_GB2312" w:hAnsi="仿宋" w:eastAsia="仿宋_GB2312"/>
          <w:color w:val="auto"/>
          <w:sz w:val="32"/>
          <w:szCs w:val="32"/>
          <w:highlight w:val="none"/>
        </w:rPr>
      </w:pPr>
      <w:r>
        <w:rPr>
          <w:rFonts w:hint="eastAsia" w:ascii="仿宋_GB2312" w:hAnsi="仿宋" w:eastAsia="仿宋_GB2312"/>
          <w:b/>
          <w:bCs/>
          <w:color w:val="auto"/>
          <w:sz w:val="32"/>
          <w:szCs w:val="32"/>
          <w:highlight w:val="none"/>
          <w:lang w:val="en-US" w:eastAsia="zh-CN"/>
        </w:rPr>
        <w:t>（5）</w:t>
      </w:r>
      <w:r>
        <w:rPr>
          <w:rFonts w:hint="eastAsia" w:ascii="仿宋_GB2312" w:hAnsi="仿宋" w:eastAsia="仿宋_GB2312"/>
          <w:b/>
          <w:bCs/>
          <w:sz w:val="32"/>
          <w:szCs w:val="32"/>
          <w:highlight w:val="none"/>
        </w:rPr>
        <w:t>搬迁补偿金额：</w:t>
      </w:r>
      <w:r>
        <w:rPr>
          <w:rFonts w:hint="eastAsia" w:ascii="仿宋_GB2312" w:hAnsi="仿宋" w:eastAsia="仿宋_GB2312"/>
          <w:sz w:val="32"/>
          <w:szCs w:val="32"/>
          <w:highlight w:val="none"/>
        </w:rPr>
        <w:t>按照每户</w:t>
      </w:r>
      <w:r>
        <w:rPr>
          <w:rFonts w:ascii="仿宋_GB2312" w:hAnsi="仿宋" w:eastAsia="仿宋_GB2312"/>
          <w:color w:val="auto"/>
          <w:sz w:val="32"/>
          <w:szCs w:val="32"/>
          <w:highlight w:val="none"/>
        </w:rPr>
        <w:t>1000</w:t>
      </w:r>
      <w:r>
        <w:rPr>
          <w:rFonts w:hint="eastAsia" w:ascii="仿宋_GB2312" w:hAnsi="仿宋" w:eastAsia="仿宋_GB2312"/>
          <w:sz w:val="32"/>
          <w:szCs w:val="32"/>
          <w:highlight w:val="none"/>
        </w:rPr>
        <w:t>元的标准</w:t>
      </w:r>
      <w:r>
        <w:rPr>
          <w:rFonts w:hint="eastAsia" w:ascii="仿宋_GB2312" w:hAnsi="仿宋" w:eastAsia="仿宋_GB2312"/>
          <w:color w:val="auto"/>
          <w:sz w:val="32"/>
          <w:szCs w:val="32"/>
          <w:highlight w:val="none"/>
          <w:shd w:val="clear" w:color="FFFFFF" w:fill="auto"/>
          <w:lang w:val="en-US" w:eastAsia="zh-CN"/>
        </w:rPr>
        <w:t>一次性</w:t>
      </w:r>
      <w:r>
        <w:rPr>
          <w:rFonts w:hint="eastAsia" w:ascii="仿宋_GB2312" w:hAnsi="仿宋" w:eastAsia="仿宋_GB2312"/>
          <w:sz w:val="32"/>
          <w:szCs w:val="32"/>
          <w:highlight w:val="none"/>
        </w:rPr>
        <w:t>给予被征收人搬迁补偿费。</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jc w:val="both"/>
        <w:textAlignment w:val="auto"/>
        <w:outlineLvl w:val="9"/>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w:t>
      </w:r>
      <w:r>
        <w:rPr>
          <w:rFonts w:hint="eastAsia" w:ascii="仿宋_GB2312" w:hAnsi="仿宋_GB2312" w:eastAsia="仿宋_GB2312" w:cs="仿宋_GB2312"/>
          <w:b/>
          <w:sz w:val="32"/>
          <w:szCs w:val="32"/>
          <w:highlight w:val="none"/>
          <w:lang w:val="en-US" w:eastAsia="zh-CN"/>
        </w:rPr>
        <w:t>6</w:t>
      </w:r>
      <w:r>
        <w:rPr>
          <w:rFonts w:hint="eastAsia" w:ascii="仿宋_GB2312" w:hAnsi="仿宋_GB2312" w:eastAsia="仿宋_GB2312" w:cs="仿宋_GB2312"/>
          <w:b/>
          <w:sz w:val="32"/>
          <w:szCs w:val="32"/>
          <w:highlight w:val="none"/>
        </w:rPr>
        <w:t>）临时安置补偿。</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①</w:t>
      </w:r>
      <w:r>
        <w:rPr>
          <w:rFonts w:hint="eastAsia" w:ascii="仿宋_GB2312" w:hAnsi="仿宋_GB2312" w:eastAsia="仿宋_GB2312" w:cs="仿宋_GB2312"/>
          <w:sz w:val="32"/>
          <w:szCs w:val="32"/>
          <w:highlight w:val="none"/>
        </w:rPr>
        <w:t>在过渡期限内，临时安置补偿按照被征收房屋的建筑面积每6个月向被征收人发放一次（每6个月的第一个月发放，不足半个月的按照半个月计算，超过半个月的按照1个月计算）。</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②</w:t>
      </w:r>
      <w:r>
        <w:rPr>
          <w:rFonts w:hint="eastAsia" w:ascii="仿宋_GB2312" w:hAnsi="仿宋_GB2312" w:eastAsia="仿宋_GB2312" w:cs="仿宋_GB2312"/>
          <w:color w:val="auto"/>
          <w:sz w:val="32"/>
          <w:szCs w:val="32"/>
          <w:highlight w:val="none"/>
        </w:rPr>
        <w:t>过渡期限</w:t>
      </w:r>
      <w:r>
        <w:rPr>
          <w:rFonts w:hint="eastAsia" w:ascii="仿宋_GB2312" w:hAnsi="仿宋_GB2312" w:eastAsia="仿宋_GB2312" w:cs="仿宋_GB2312"/>
          <w:color w:val="auto"/>
          <w:sz w:val="32"/>
          <w:szCs w:val="32"/>
          <w:highlight w:val="none"/>
          <w:lang w:val="en-US" w:eastAsia="zh-CN"/>
        </w:rPr>
        <w:t>从搬迁之日起算</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24个月内（含24个月）</w:t>
      </w:r>
      <w:r>
        <w:rPr>
          <w:rFonts w:hint="eastAsia" w:ascii="仿宋_GB2312" w:hAnsi="仿宋_GB2312" w:eastAsia="仿宋_GB2312" w:cs="仿宋_GB2312"/>
          <w:color w:val="auto"/>
          <w:sz w:val="32"/>
          <w:szCs w:val="32"/>
          <w:highlight w:val="none"/>
        </w:rPr>
        <w:t>每月每平方米18元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highlight w:val="none"/>
        </w:rPr>
        <w:t>因房屋征收</w:t>
      </w:r>
      <w:r>
        <w:rPr>
          <w:rFonts w:hint="eastAsia" w:ascii="仿宋_GB2312" w:hAnsi="仿宋_GB2312" w:eastAsia="仿宋_GB2312" w:cs="仿宋_GB2312"/>
          <w:sz w:val="32"/>
          <w:szCs w:val="32"/>
          <w:highlight w:val="none"/>
          <w:lang w:val="en-US" w:eastAsia="zh-CN"/>
        </w:rPr>
        <w:t>部门</w:t>
      </w:r>
      <w:r>
        <w:rPr>
          <w:rFonts w:hint="eastAsia" w:ascii="仿宋_GB2312" w:hAnsi="仿宋_GB2312" w:eastAsia="仿宋_GB2312" w:cs="仿宋_GB2312"/>
          <w:sz w:val="32"/>
          <w:szCs w:val="32"/>
          <w:highlight w:val="none"/>
        </w:rPr>
        <w:t>的责任，</w:t>
      </w:r>
      <w:r>
        <w:rPr>
          <w:rFonts w:hint="eastAsia" w:ascii="仿宋_GB2312" w:hAnsi="仿宋_GB2312" w:eastAsia="仿宋_GB2312" w:cs="仿宋_GB2312"/>
          <w:sz w:val="32"/>
          <w:szCs w:val="32"/>
          <w:highlight w:val="none"/>
          <w:lang w:val="en-US" w:eastAsia="zh-CN"/>
        </w:rPr>
        <w:t>超过24个月的（不含24个月），自超过之日起增发临时安置补偿。超过</w:t>
      </w:r>
      <w:r>
        <w:rPr>
          <w:rFonts w:hint="eastAsia" w:ascii="仿宋_GB2312" w:hAnsi="仿宋_GB2312" w:eastAsia="仿宋_GB2312" w:cs="仿宋_GB2312"/>
          <w:sz w:val="32"/>
          <w:szCs w:val="32"/>
          <w:highlight w:val="none"/>
        </w:rPr>
        <w:t>1-3个月的，每月增发50%；</w:t>
      </w:r>
      <w:r>
        <w:rPr>
          <w:rFonts w:hint="eastAsia" w:ascii="仿宋_GB2312" w:hAnsi="仿宋_GB2312" w:eastAsia="仿宋_GB2312" w:cs="仿宋_GB2312"/>
          <w:sz w:val="32"/>
          <w:szCs w:val="32"/>
          <w:highlight w:val="none"/>
          <w:lang w:val="en-US" w:eastAsia="zh-CN"/>
        </w:rPr>
        <w:t>超过</w:t>
      </w:r>
      <w:r>
        <w:rPr>
          <w:rFonts w:hint="eastAsia" w:ascii="仿宋_GB2312" w:hAnsi="仿宋_GB2312" w:eastAsia="仿宋_GB2312" w:cs="仿宋_GB2312"/>
          <w:sz w:val="32"/>
          <w:szCs w:val="32"/>
          <w:highlight w:val="none"/>
        </w:rPr>
        <w:t>4个月以上的，每月增发100%</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③</w:t>
      </w:r>
      <w:r>
        <w:rPr>
          <w:rFonts w:hint="eastAsia" w:ascii="仿宋_GB2312" w:hAnsi="仿宋_GB2312" w:eastAsia="仿宋_GB2312" w:cs="仿宋_GB2312"/>
          <w:color w:val="auto"/>
          <w:sz w:val="32"/>
          <w:szCs w:val="32"/>
          <w:highlight w:val="none"/>
        </w:rPr>
        <w:t>被征收房屋</w:t>
      </w:r>
      <w:r>
        <w:rPr>
          <w:rFonts w:hint="eastAsia" w:ascii="仿宋_GB2312" w:hAnsi="仿宋" w:eastAsia="仿宋_GB2312"/>
          <w:color w:val="auto"/>
          <w:sz w:val="32"/>
          <w:szCs w:val="32"/>
          <w:highlight w:val="none"/>
          <w:lang w:val="en-US" w:eastAsia="zh-CN"/>
        </w:rPr>
        <w:t>建筑面积</w:t>
      </w:r>
      <w:r>
        <w:rPr>
          <w:rFonts w:hint="eastAsia" w:ascii="仿宋_GB2312" w:hAnsi="仿宋_GB2312" w:eastAsia="仿宋_GB2312" w:cs="仿宋_GB2312"/>
          <w:color w:val="auto"/>
          <w:sz w:val="32"/>
          <w:szCs w:val="32"/>
          <w:highlight w:val="none"/>
        </w:rPr>
        <w:t>不足49平方米的按49平方米发放临时安置补偿费</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④</w:t>
      </w:r>
      <w:r>
        <w:rPr>
          <w:rFonts w:hint="eastAsia" w:ascii="仿宋_GB2312" w:hAnsi="仿宋_GB2312" w:eastAsia="仿宋_GB2312" w:cs="仿宋_GB2312"/>
          <w:sz w:val="32"/>
          <w:szCs w:val="32"/>
          <w:highlight w:val="none"/>
        </w:rPr>
        <w:t>房屋征收</w:t>
      </w:r>
      <w:r>
        <w:rPr>
          <w:rFonts w:hint="eastAsia" w:ascii="仿宋_GB2312" w:hAnsi="仿宋_GB2312" w:eastAsia="仿宋_GB2312" w:cs="仿宋_GB2312"/>
          <w:sz w:val="32"/>
          <w:szCs w:val="32"/>
          <w:highlight w:val="none"/>
          <w:lang w:val="en-US" w:eastAsia="zh-CN"/>
        </w:rPr>
        <w:t>部门</w:t>
      </w:r>
      <w:r>
        <w:rPr>
          <w:rFonts w:hint="eastAsia" w:ascii="仿宋_GB2312" w:hAnsi="仿宋_GB2312" w:eastAsia="仿宋_GB2312" w:cs="仿宋_GB2312"/>
          <w:sz w:val="32"/>
          <w:szCs w:val="32"/>
          <w:highlight w:val="none"/>
        </w:rPr>
        <w:t>提供周转用房的，不向被征收人支付临时安置补偿。</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w:t>
      </w:r>
      <w:r>
        <w:rPr>
          <w:rFonts w:hint="eastAsia" w:ascii="仿宋_GB2312" w:hAnsi="仿宋_GB2312" w:eastAsia="仿宋_GB2312" w:cs="仿宋_GB2312"/>
          <w:b/>
          <w:sz w:val="32"/>
          <w:szCs w:val="32"/>
          <w:highlight w:val="none"/>
          <w:lang w:val="en-US" w:eastAsia="zh-CN"/>
        </w:rPr>
        <w:t>7</w:t>
      </w:r>
      <w:r>
        <w:rPr>
          <w:rFonts w:hint="eastAsia" w:ascii="仿宋_GB2312" w:hAnsi="仿宋_GB2312" w:eastAsia="仿宋_GB2312" w:cs="仿宋_GB2312"/>
          <w:b/>
          <w:sz w:val="32"/>
          <w:szCs w:val="32"/>
          <w:highlight w:val="none"/>
        </w:rPr>
        <w:t>）</w:t>
      </w:r>
      <w:r>
        <w:rPr>
          <w:rFonts w:hint="eastAsia" w:ascii="仿宋_GB2312" w:hAnsi="仿宋_GB2312" w:eastAsia="仿宋_GB2312" w:cs="仿宋_GB2312"/>
          <w:b w:val="0"/>
          <w:bCs/>
          <w:sz w:val="32"/>
          <w:szCs w:val="32"/>
          <w:highlight w:val="none"/>
        </w:rPr>
        <w:t>产权调换住宅房屋分配原则：在规定的签约期限内签约</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且征收补偿协议生效后</w:t>
      </w:r>
      <w:r>
        <w:rPr>
          <w:rFonts w:hint="eastAsia" w:ascii="仿宋_GB2312" w:hAnsi="仿宋_GB2312" w:eastAsia="仿宋_GB2312" w:cs="仿宋_GB2312"/>
          <w:b w:val="0"/>
          <w:bCs/>
          <w:sz w:val="32"/>
          <w:szCs w:val="32"/>
          <w:highlight w:val="none"/>
        </w:rPr>
        <w:t>在规定搬迁期限内搬迁</w:t>
      </w:r>
      <w:r>
        <w:rPr>
          <w:rFonts w:hint="eastAsia" w:ascii="仿宋_GB2312" w:hAnsi="仿宋_GB2312" w:eastAsia="仿宋_GB2312" w:cs="仿宋_GB2312"/>
          <w:b w:val="0"/>
          <w:bCs/>
          <w:sz w:val="32"/>
          <w:szCs w:val="32"/>
          <w:highlight w:val="none"/>
          <w:lang w:val="en-US" w:eastAsia="zh-CN"/>
        </w:rPr>
        <w:t>的</w:t>
      </w:r>
      <w:r>
        <w:rPr>
          <w:rFonts w:hint="eastAsia" w:ascii="仿宋_GB2312" w:hAnsi="仿宋_GB2312" w:eastAsia="仿宋_GB2312" w:cs="仿宋_GB2312"/>
          <w:b w:val="0"/>
          <w:bCs/>
          <w:sz w:val="32"/>
          <w:szCs w:val="32"/>
          <w:highlight w:val="none"/>
        </w:rPr>
        <w:t>被征收人</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依据</w:t>
      </w:r>
      <w:r>
        <w:rPr>
          <w:rFonts w:hint="eastAsia" w:ascii="仿宋_GB2312" w:hAnsi="仿宋_GB2312" w:eastAsia="仿宋_GB2312" w:cs="仿宋_GB2312"/>
          <w:b w:val="0"/>
          <w:bCs/>
          <w:sz w:val="32"/>
          <w:szCs w:val="32"/>
          <w:highlight w:val="none"/>
          <w:lang w:val="en-US" w:eastAsia="zh-CN"/>
        </w:rPr>
        <w:t>其</w:t>
      </w:r>
      <w:r>
        <w:rPr>
          <w:rFonts w:hint="eastAsia" w:ascii="仿宋_GB2312" w:hAnsi="仿宋_GB2312" w:eastAsia="仿宋_GB2312" w:cs="仿宋_GB2312"/>
          <w:b w:val="0"/>
          <w:bCs/>
          <w:sz w:val="32"/>
          <w:szCs w:val="32"/>
          <w:highlight w:val="none"/>
        </w:rPr>
        <w:t>搬迁时间先后</w:t>
      </w:r>
      <w:r>
        <w:rPr>
          <w:rFonts w:hint="eastAsia" w:ascii="仿宋_GB2312" w:hAnsi="仿宋_GB2312" w:eastAsia="仿宋_GB2312" w:cs="仿宋_GB2312"/>
          <w:b w:val="0"/>
          <w:bCs/>
          <w:sz w:val="32"/>
          <w:szCs w:val="32"/>
          <w:highlight w:val="none"/>
          <w:lang w:eastAsia="zh-CN"/>
        </w:rPr>
        <w:t>公开</w:t>
      </w:r>
      <w:r>
        <w:rPr>
          <w:rFonts w:hint="eastAsia" w:ascii="仿宋_GB2312" w:hAnsi="仿宋_GB2312" w:eastAsia="仿宋_GB2312" w:cs="仿宋_GB2312"/>
          <w:b w:val="0"/>
          <w:bCs/>
          <w:sz w:val="32"/>
          <w:szCs w:val="32"/>
          <w:highlight w:val="none"/>
        </w:rPr>
        <w:t>排序（时间精确到秒），</w:t>
      </w:r>
      <w:r>
        <w:rPr>
          <w:rFonts w:hint="eastAsia" w:ascii="仿宋_GB2312" w:hAnsi="仿宋_GB2312" w:eastAsia="仿宋_GB2312" w:cs="仿宋_GB2312"/>
          <w:color w:val="auto"/>
          <w:sz w:val="32"/>
          <w:szCs w:val="32"/>
          <w:highlight w:val="none"/>
          <w:u w:val="none"/>
          <w:shd w:val="clear" w:color="auto" w:fill="auto"/>
        </w:rPr>
        <w:t>同一</w:t>
      </w:r>
      <w:r>
        <w:rPr>
          <w:rFonts w:hint="eastAsia" w:ascii="仿宋_GB2312" w:hAnsi="仿宋_GB2312" w:eastAsia="仿宋_GB2312" w:cs="仿宋_GB2312"/>
          <w:color w:val="auto"/>
          <w:sz w:val="32"/>
          <w:szCs w:val="32"/>
          <w:highlight w:val="none"/>
          <w:u w:val="none"/>
          <w:shd w:val="clear" w:color="auto" w:fill="auto"/>
          <w:lang w:val="en-US" w:eastAsia="zh-CN"/>
        </w:rPr>
        <w:t>时间搬迁</w:t>
      </w:r>
      <w:r>
        <w:rPr>
          <w:rFonts w:hint="eastAsia" w:ascii="仿宋_GB2312" w:hAnsi="仿宋_GB2312" w:eastAsia="仿宋_GB2312" w:cs="仿宋_GB2312"/>
          <w:color w:val="auto"/>
          <w:sz w:val="32"/>
          <w:szCs w:val="32"/>
          <w:highlight w:val="none"/>
          <w:u w:val="none"/>
          <w:shd w:val="clear" w:color="auto" w:fill="auto"/>
        </w:rPr>
        <w:t>的</w:t>
      </w:r>
      <w:r>
        <w:rPr>
          <w:rFonts w:hint="eastAsia" w:ascii="仿宋_GB2312" w:hAnsi="仿宋_GB2312" w:eastAsia="仿宋_GB2312" w:cs="仿宋_GB2312"/>
          <w:color w:val="auto"/>
          <w:sz w:val="32"/>
          <w:szCs w:val="32"/>
          <w:highlight w:val="none"/>
          <w:u w:val="none"/>
          <w:shd w:val="clear" w:color="auto" w:fill="auto"/>
          <w:lang w:val="en-US" w:eastAsia="zh-CN"/>
        </w:rPr>
        <w:t>同一</w:t>
      </w:r>
      <w:r>
        <w:rPr>
          <w:rFonts w:hint="eastAsia" w:ascii="仿宋_GB2312" w:hAnsi="仿宋_GB2312" w:eastAsia="仿宋_GB2312" w:cs="仿宋_GB2312"/>
          <w:sz w:val="32"/>
          <w:szCs w:val="32"/>
          <w:highlight w:val="none"/>
          <w:u w:val="none"/>
          <w:shd w:val="clear" w:color="auto" w:fill="auto"/>
          <w:lang w:val="en-US" w:eastAsia="zh-CN"/>
        </w:rPr>
        <w:t>安置</w:t>
      </w:r>
      <w:r>
        <w:rPr>
          <w:rFonts w:hint="eastAsia" w:ascii="仿宋_GB2312" w:hAnsi="仿宋_GB2312" w:eastAsia="仿宋_GB2312" w:cs="仿宋_GB2312"/>
          <w:color w:val="auto"/>
          <w:sz w:val="32"/>
          <w:szCs w:val="32"/>
          <w:highlight w:val="none"/>
          <w:u w:val="none"/>
          <w:shd w:val="clear" w:color="auto" w:fill="auto"/>
          <w:lang w:val="en-US" w:eastAsia="zh-CN"/>
        </w:rPr>
        <w:t>户型</w:t>
      </w:r>
      <w:r>
        <w:rPr>
          <w:rFonts w:hint="eastAsia" w:ascii="仿宋_GB2312" w:hAnsi="仿宋_GB2312" w:eastAsia="仿宋_GB2312" w:cs="仿宋_GB2312"/>
          <w:color w:val="auto"/>
          <w:sz w:val="32"/>
          <w:szCs w:val="32"/>
          <w:highlight w:val="none"/>
          <w:u w:val="none"/>
          <w:shd w:val="clear" w:color="auto" w:fill="auto"/>
        </w:rPr>
        <w:t>被征收人采取</w:t>
      </w:r>
      <w:r>
        <w:rPr>
          <w:rFonts w:hint="eastAsia" w:ascii="仿宋_GB2312" w:hAnsi="仿宋_GB2312" w:eastAsia="仿宋_GB2312" w:cs="仿宋_GB2312"/>
          <w:color w:val="auto"/>
          <w:sz w:val="32"/>
          <w:szCs w:val="32"/>
          <w:highlight w:val="none"/>
          <w:u w:val="none"/>
          <w:shd w:val="clear" w:color="auto" w:fill="auto"/>
          <w:lang w:val="en-US" w:eastAsia="zh-CN"/>
        </w:rPr>
        <w:t>抽签</w:t>
      </w:r>
      <w:r>
        <w:rPr>
          <w:rFonts w:hint="eastAsia" w:ascii="仿宋_GB2312" w:hAnsi="仿宋_GB2312" w:eastAsia="仿宋_GB2312" w:cs="仿宋_GB2312"/>
          <w:color w:val="auto"/>
          <w:sz w:val="32"/>
          <w:szCs w:val="32"/>
          <w:highlight w:val="none"/>
          <w:u w:val="none"/>
          <w:shd w:val="clear" w:color="auto" w:fill="auto"/>
        </w:rPr>
        <w:t>方式</w:t>
      </w:r>
      <w:r>
        <w:rPr>
          <w:rFonts w:hint="eastAsia" w:ascii="仿宋_GB2312" w:hAnsi="仿宋_GB2312" w:eastAsia="仿宋_GB2312" w:cs="仿宋_GB2312"/>
          <w:color w:val="auto"/>
          <w:sz w:val="32"/>
          <w:szCs w:val="32"/>
          <w:highlight w:val="none"/>
          <w:u w:val="none"/>
          <w:shd w:val="clear" w:color="auto" w:fill="auto"/>
          <w:lang w:eastAsia="zh-CN"/>
        </w:rPr>
        <w:t>确定</w:t>
      </w:r>
      <w:r>
        <w:rPr>
          <w:rFonts w:hint="eastAsia" w:ascii="仿宋_GB2312" w:hAnsi="仿宋_GB2312" w:eastAsia="仿宋_GB2312" w:cs="仿宋_GB2312"/>
          <w:color w:val="auto"/>
          <w:sz w:val="32"/>
          <w:szCs w:val="32"/>
          <w:highlight w:val="none"/>
          <w:u w:val="none"/>
          <w:shd w:val="clear" w:color="auto" w:fill="auto"/>
        </w:rPr>
        <w:t>选房序号</w:t>
      </w:r>
      <w:r>
        <w:rPr>
          <w:rFonts w:hint="eastAsia" w:ascii="仿宋_GB2312" w:hAnsi="仿宋_GB2312" w:eastAsia="仿宋_GB2312" w:cs="仿宋_GB2312"/>
          <w:color w:val="auto"/>
          <w:sz w:val="32"/>
          <w:szCs w:val="32"/>
          <w:highlight w:val="none"/>
          <w:u w:val="none"/>
          <w:shd w:val="clear" w:color="auto" w:fill="auto"/>
          <w:lang w:eastAsia="zh-CN"/>
        </w:rPr>
        <w:t>，</w:t>
      </w:r>
      <w:r>
        <w:rPr>
          <w:rFonts w:hint="eastAsia" w:ascii="仿宋_GB2312" w:hAnsi="仿宋_GB2312" w:eastAsia="仿宋_GB2312" w:cs="仿宋_GB2312"/>
          <w:sz w:val="32"/>
          <w:szCs w:val="32"/>
          <w:highlight w:val="none"/>
        </w:rPr>
        <w:t>回迁时由被征收人在所对应的户型中依次自主选择。</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w:t>
      </w:r>
      <w:r>
        <w:rPr>
          <w:rFonts w:hint="eastAsia" w:ascii="仿宋_GB2312" w:hAnsi="仿宋_GB2312" w:eastAsia="仿宋_GB2312" w:cs="仿宋_GB2312"/>
          <w:b/>
          <w:sz w:val="32"/>
          <w:szCs w:val="32"/>
          <w:highlight w:val="none"/>
          <w:lang w:val="en-US" w:eastAsia="zh-CN"/>
        </w:rPr>
        <w:t>8</w:t>
      </w:r>
      <w:r>
        <w:rPr>
          <w:rFonts w:hint="eastAsia" w:ascii="仿宋_GB2312" w:hAnsi="仿宋_GB2312" w:eastAsia="仿宋_GB2312" w:cs="仿宋_GB2312"/>
          <w:b/>
          <w:sz w:val="32"/>
          <w:szCs w:val="32"/>
          <w:highlight w:val="none"/>
        </w:rPr>
        <w:t>）对城市低保户的安置标准</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对符合城市居民最低生活保障条件中的城市低保户，且仅有1处建筑面积</w:t>
      </w:r>
      <w:r>
        <w:rPr>
          <w:rFonts w:hint="eastAsia" w:ascii="仿宋_GB2312" w:hAnsi="仿宋_GB2312" w:eastAsia="仿宋_GB2312" w:cs="仿宋_GB2312"/>
          <w:sz w:val="32"/>
          <w:szCs w:val="32"/>
          <w:highlight w:val="none"/>
          <w:lang w:val="en-US" w:eastAsia="zh-CN"/>
        </w:rPr>
        <w:t>不足49平方米</w:t>
      </w:r>
      <w:r>
        <w:rPr>
          <w:rFonts w:hint="eastAsia" w:ascii="仿宋_GB2312" w:hAnsi="仿宋_GB2312" w:eastAsia="仿宋_GB2312" w:cs="仿宋_GB2312"/>
          <w:sz w:val="32"/>
          <w:szCs w:val="32"/>
          <w:highlight w:val="none"/>
        </w:rPr>
        <w:t>住房，无力结算差价的，经民政部门认定后，按照</w:t>
      </w:r>
      <w:r>
        <w:rPr>
          <w:rFonts w:hint="eastAsia" w:ascii="仿宋_GB2312" w:hAnsi="仿宋_GB2312" w:eastAsia="仿宋_GB2312" w:cs="仿宋_GB2312"/>
          <w:sz w:val="32"/>
          <w:szCs w:val="32"/>
          <w:highlight w:val="none"/>
          <w:lang w:eastAsia="zh-CN"/>
        </w:rPr>
        <w:t>建筑面积</w:t>
      </w:r>
      <w:r>
        <w:rPr>
          <w:rFonts w:hint="eastAsia" w:ascii="仿宋_GB2312" w:hAnsi="仿宋_GB2312" w:eastAsia="仿宋_GB2312" w:cs="仿宋_GB2312"/>
          <w:sz w:val="32"/>
          <w:szCs w:val="32"/>
          <w:highlight w:val="none"/>
          <w:lang w:val="en-US" w:eastAsia="zh-CN"/>
        </w:rPr>
        <w:t>49平方米的住宅房屋</w:t>
      </w:r>
      <w:r>
        <w:rPr>
          <w:rFonts w:hint="eastAsia" w:ascii="仿宋_GB2312" w:hAnsi="仿宋_GB2312" w:eastAsia="仿宋_GB2312" w:cs="仿宋_GB2312"/>
          <w:sz w:val="32"/>
          <w:szCs w:val="32"/>
          <w:highlight w:val="none"/>
        </w:rPr>
        <w:t>进行安置。超出原建筑面积部分，产权归被征收人所有。</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w:t>
      </w:r>
      <w:r>
        <w:rPr>
          <w:rFonts w:hint="eastAsia" w:ascii="仿宋_GB2312" w:hAnsi="仿宋_GB2312" w:eastAsia="仿宋_GB2312" w:cs="仿宋_GB2312"/>
          <w:b/>
          <w:sz w:val="32"/>
          <w:szCs w:val="32"/>
          <w:highlight w:val="none"/>
          <w:lang w:val="en-US" w:eastAsia="zh-CN"/>
        </w:rPr>
        <w:t>9</w:t>
      </w:r>
      <w:r>
        <w:rPr>
          <w:rFonts w:hint="eastAsia" w:ascii="仿宋_GB2312" w:hAnsi="仿宋_GB2312" w:eastAsia="仿宋_GB2312" w:cs="仿宋_GB2312"/>
          <w:b/>
          <w:sz w:val="32"/>
          <w:szCs w:val="32"/>
          <w:highlight w:val="none"/>
        </w:rPr>
        <w:t>）免交房屋契税的情形</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sz w:val="32"/>
          <w:szCs w:val="32"/>
          <w:highlight w:val="none"/>
        </w:rPr>
        <w:t>对实行产权调换或者被征收人以货币补偿款购买的房屋，与被征收房屋等值的部分免交房屋契税。</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200" w:right="0" w:rightChars="0" w:firstLine="321" w:firstLineChars="100"/>
        <w:textAlignment w:val="auto"/>
        <w:outlineLvl w:val="9"/>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3</w:t>
      </w:r>
      <w:r>
        <w:rPr>
          <w:rFonts w:hint="eastAsia" w:ascii="仿宋_GB2312" w:hAnsi="仿宋_GB2312" w:eastAsia="仿宋_GB2312" w:cs="仿宋_GB2312"/>
          <w:b/>
          <w:color w:val="auto"/>
          <w:sz w:val="32"/>
          <w:szCs w:val="32"/>
          <w:highlight w:val="none"/>
          <w:lang w:val="en-US" w:eastAsia="zh-CN"/>
        </w:rPr>
        <w:t>.</w:t>
      </w:r>
      <w:r>
        <w:rPr>
          <w:rFonts w:hint="eastAsia" w:ascii="仿宋_GB2312" w:hAnsi="仿宋_GB2312" w:eastAsia="仿宋_GB2312" w:cs="仿宋_GB2312"/>
          <w:b/>
          <w:color w:val="auto"/>
          <w:sz w:val="32"/>
          <w:szCs w:val="32"/>
          <w:highlight w:val="none"/>
        </w:rPr>
        <w:t>公有住宅房屋</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 w:eastAsia="仿宋_GB2312"/>
          <w:color w:val="auto"/>
          <w:sz w:val="32"/>
          <w:szCs w:val="32"/>
          <w:highlight w:val="none"/>
          <w:shd w:val="clear" w:color="auto" w:fill="auto"/>
          <w:lang w:val="en-US" w:eastAsia="zh-CN"/>
        </w:rPr>
      </w:pPr>
      <w:r>
        <w:rPr>
          <w:rFonts w:hint="eastAsia" w:ascii="仿宋_GB2312" w:hAnsi="仿宋" w:eastAsia="仿宋_GB2312"/>
          <w:color w:val="auto"/>
          <w:sz w:val="32"/>
          <w:szCs w:val="32"/>
          <w:highlight w:val="none"/>
          <w:shd w:val="clear" w:color="auto" w:fill="auto"/>
          <w:lang w:val="en-US" w:eastAsia="zh-CN"/>
        </w:rPr>
        <w:t>对符合城镇住房制度改革政策规定的公有住宅房屋，应当先进行公有住房出售，再实施房屋征收。</w:t>
      </w:r>
      <w:r>
        <w:rPr>
          <w:rFonts w:hint="eastAsia" w:ascii="仿宋_GB2312" w:hAnsi="仿宋" w:eastAsia="仿宋_GB2312"/>
          <w:color w:val="auto"/>
          <w:sz w:val="32"/>
          <w:szCs w:val="32"/>
          <w:highlight w:val="none"/>
          <w:shd w:val="clear" w:color="auto" w:fill="auto"/>
          <w:lang w:val="en-US" w:eastAsia="zh-CN"/>
        </w:rPr>
        <w:t>对暂不具备公有住房出售条件，被征收人与公有房屋承租人选择货币补偿的，租赁关系终止，按照被征收房屋评估金额的20％补偿被征收人，其它相关补偿给付公有房屋承租人。被征收人与公有房屋承租人对解除租赁关系达不成协议的，对被征收人实行房屋产权调换。产权调换的房屋由原公有房屋承租人承租，被征收人与原公有房屋承租人重新订立房屋租赁合同。</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 w:eastAsia="仿宋_GB2312"/>
          <w:color w:val="auto"/>
          <w:sz w:val="32"/>
          <w:szCs w:val="32"/>
          <w:highlight w:val="none"/>
          <w:shd w:val="clear" w:color="auto" w:fill="auto"/>
          <w:lang w:val="en-US" w:eastAsia="zh-CN"/>
        </w:rPr>
      </w:pPr>
      <w:r>
        <w:rPr>
          <w:rFonts w:hint="eastAsia" w:ascii="仿宋_GB2312" w:hAnsi="仿宋" w:eastAsia="仿宋_GB2312"/>
          <w:color w:val="auto"/>
          <w:sz w:val="32"/>
          <w:szCs w:val="32"/>
          <w:highlight w:val="none"/>
          <w:shd w:val="clear" w:color="auto" w:fill="auto"/>
          <w:lang w:val="en-US" w:eastAsia="zh-CN"/>
        </w:rPr>
        <w:t>对原公有房屋现在正在进行房改的被征收人，提供《吉林省国有住房出售专用票据》及《直管公房出售协议书》原件，经过调档确认真实有效的可以按照有证房屋进行补偿。</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4</w:t>
      </w:r>
      <w:r>
        <w:rPr>
          <w:rFonts w:hint="eastAsia" w:ascii="仿宋_GB2312" w:hAnsi="仿宋_GB2312" w:eastAsia="仿宋_GB2312" w:cs="仿宋_GB2312"/>
          <w:b/>
          <w:sz w:val="32"/>
          <w:szCs w:val="32"/>
          <w:highlight w:val="none"/>
          <w:lang w:val="en-US" w:eastAsia="zh-CN"/>
        </w:rPr>
        <w:t>.</w:t>
      </w:r>
      <w:r>
        <w:rPr>
          <w:rFonts w:hint="eastAsia" w:ascii="仿宋_GB2312" w:hAnsi="仿宋_GB2312" w:eastAsia="仿宋_GB2312" w:cs="仿宋_GB2312"/>
          <w:b/>
          <w:sz w:val="32"/>
          <w:szCs w:val="32"/>
          <w:highlight w:val="none"/>
        </w:rPr>
        <w:t>住宅房屋用于经营的补助。</w:t>
      </w:r>
      <w:r>
        <w:rPr>
          <w:rFonts w:hint="eastAsia" w:ascii="仿宋_GB2312" w:hAnsi="仿宋_GB2312" w:eastAsia="仿宋_GB2312" w:cs="仿宋_GB2312"/>
          <w:sz w:val="32"/>
          <w:szCs w:val="32"/>
          <w:highlight w:val="none"/>
        </w:rPr>
        <w:t>住宅房屋用于经营活动的，按照住宅房屋进行补偿。被征收人在房屋征收</w:t>
      </w:r>
      <w:r>
        <w:rPr>
          <w:rFonts w:hint="eastAsia" w:ascii="仿宋_GB2312" w:hAnsi="仿宋_GB2312" w:eastAsia="仿宋_GB2312" w:cs="仿宋_GB2312"/>
          <w:sz w:val="32"/>
          <w:szCs w:val="32"/>
          <w:highlight w:val="none"/>
          <w:lang w:val="en-US" w:eastAsia="zh-CN"/>
        </w:rPr>
        <w:t>部门</w:t>
      </w:r>
      <w:r>
        <w:rPr>
          <w:rFonts w:hint="eastAsia" w:ascii="仿宋_GB2312" w:hAnsi="仿宋_GB2312" w:eastAsia="仿宋_GB2312" w:cs="仿宋_GB2312"/>
          <w:sz w:val="32"/>
          <w:szCs w:val="32"/>
          <w:highlight w:val="none"/>
        </w:rPr>
        <w:t>书面通知有关部门暂停办理相关手续前已依法取得工商营业执照，且依法纳税的，对用于经营的建筑面积部分，按照以下标准给予一次性补助：</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（1）从事商业、服务业等经营性活动的，按照房屋评估金额的20％补助；</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（2）从事办公、生产等经营性活动的，按照房屋评估金额的15％补助；</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（3）从事仓储等其他经营性活动的，按照房屋评估金额的10％补助。</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jc w:val="both"/>
        <w:textAlignment w:val="auto"/>
        <w:outlineLvl w:val="9"/>
        <w:rPr>
          <w:rFonts w:ascii="楷体" w:hAnsi="楷体" w:eastAsia="楷体"/>
          <w:b/>
          <w:sz w:val="32"/>
          <w:szCs w:val="32"/>
          <w:highlight w:val="none"/>
        </w:rPr>
      </w:pPr>
      <w:r>
        <w:rPr>
          <w:rFonts w:hint="eastAsia" w:ascii="楷体" w:hAnsi="楷体" w:eastAsia="楷体"/>
          <w:b/>
          <w:sz w:val="32"/>
          <w:szCs w:val="32"/>
          <w:highlight w:val="none"/>
        </w:rPr>
        <w:t>（二）非住宅房屋补偿</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ascii="仿宋_GB2312" w:hAnsi="仿宋" w:eastAsia="仿宋_GB2312"/>
          <w:color w:val="auto"/>
          <w:sz w:val="32"/>
          <w:szCs w:val="32"/>
          <w:highlight w:val="none"/>
        </w:rPr>
      </w:pPr>
      <w:r>
        <w:rPr>
          <w:rFonts w:ascii="仿宋_GB2312" w:hAnsi="仿宋" w:eastAsia="仿宋_GB2312"/>
          <w:color w:val="auto"/>
          <w:sz w:val="32"/>
          <w:szCs w:val="32"/>
          <w:highlight w:val="none"/>
        </w:rPr>
        <w:t>1</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非住宅房屋</w:t>
      </w:r>
      <w:r>
        <w:rPr>
          <w:rFonts w:hint="eastAsia" w:ascii="仿宋_GB2312" w:hAnsi="仿宋" w:eastAsia="仿宋_GB2312"/>
          <w:color w:val="auto"/>
          <w:sz w:val="32"/>
          <w:szCs w:val="32"/>
          <w:highlight w:val="none"/>
          <w:lang w:val="en-US" w:eastAsia="zh-CN"/>
        </w:rPr>
        <w:t>被征收人</w:t>
      </w:r>
      <w:r>
        <w:rPr>
          <w:rFonts w:hint="eastAsia" w:ascii="仿宋_GB2312" w:hAnsi="仿宋" w:eastAsia="仿宋_GB2312"/>
          <w:color w:val="auto"/>
          <w:sz w:val="32"/>
          <w:szCs w:val="32"/>
          <w:highlight w:val="none"/>
        </w:rPr>
        <w:t>选择货币补偿的，房屋补偿金额由房地产价格评估机构评估确定。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rPr>
        <w:t>非住宅房屋</w:t>
      </w:r>
      <w:r>
        <w:rPr>
          <w:rFonts w:hint="eastAsia" w:ascii="仿宋_GB2312" w:hAnsi="仿宋" w:eastAsia="仿宋_GB2312"/>
          <w:color w:val="auto"/>
          <w:sz w:val="32"/>
          <w:szCs w:val="32"/>
          <w:highlight w:val="none"/>
          <w:lang w:val="en-US" w:eastAsia="zh-CN"/>
        </w:rPr>
        <w:t>被征收人</w:t>
      </w:r>
      <w:r>
        <w:rPr>
          <w:rFonts w:hint="eastAsia" w:ascii="仿宋_GB2312" w:hAnsi="仿宋" w:eastAsia="仿宋_GB2312"/>
          <w:color w:val="auto"/>
          <w:sz w:val="32"/>
          <w:szCs w:val="32"/>
          <w:highlight w:val="none"/>
        </w:rPr>
        <w:t>选择产权调换的，被征收房屋价值与产权调换房屋价值计算、结清差价。</w:t>
      </w:r>
    </w:p>
    <w:p>
      <w:pPr>
        <w:keepNext w:val="0"/>
        <w:keepLines w:val="0"/>
        <w:pageBreakBefore w:val="0"/>
        <w:widowControl/>
        <w:shd w:val="clear" w:color="auto" w:fill="FEFEFE"/>
        <w:kinsoku/>
        <w:wordWrap/>
        <w:overflowPunct/>
        <w:topLinePunct w:val="0"/>
        <w:bidi w:val="0"/>
        <w:snapToGrid/>
        <w:spacing w:line="550" w:lineRule="exact"/>
        <w:ind w:firstLine="640" w:firstLineChars="200"/>
        <w:jc w:val="left"/>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3.</w:t>
      </w:r>
      <w:r>
        <w:rPr>
          <w:rFonts w:hint="eastAsia" w:ascii="仿宋_GB2312" w:hAnsi="宋体" w:eastAsia="仿宋_GB2312" w:cs="宋体"/>
          <w:color w:val="000000"/>
          <w:kern w:val="0"/>
          <w:sz w:val="32"/>
          <w:szCs w:val="32"/>
          <w:highlight w:val="none"/>
        </w:rPr>
        <w:t>停产停业损失补偿</w:t>
      </w:r>
    </w:p>
    <w:p>
      <w:pPr>
        <w:keepNext w:val="0"/>
        <w:keepLines w:val="0"/>
        <w:pageBreakBefore w:val="0"/>
        <w:widowControl/>
        <w:shd w:val="clear" w:color="auto" w:fill="FEFEFE"/>
        <w:kinsoku/>
        <w:wordWrap/>
        <w:overflowPunct/>
        <w:topLinePunct w:val="0"/>
        <w:bidi w:val="0"/>
        <w:snapToGrid/>
        <w:spacing w:line="550" w:lineRule="exact"/>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lang w:val="en-US" w:eastAsia="zh-CN"/>
        </w:rPr>
        <w:t>1</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rPr>
        <w:t>因征收房屋造成停产停业，且同时符合以下条件的，应当给予停产停业损失补偿：</w:t>
      </w:r>
    </w:p>
    <w:p>
      <w:pPr>
        <w:keepNext w:val="0"/>
        <w:keepLines w:val="0"/>
        <w:pageBreakBefore w:val="0"/>
        <w:widowControl/>
        <w:shd w:val="clear" w:color="auto" w:fill="FEFEFE"/>
        <w:kinsoku/>
        <w:wordWrap/>
        <w:overflowPunct/>
        <w:topLinePunct w:val="0"/>
        <w:bidi w:val="0"/>
        <w:snapToGrid/>
        <w:spacing w:line="550" w:lineRule="exact"/>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　　</w:t>
      </w:r>
      <w:r>
        <w:rPr>
          <w:rFonts w:hint="eastAsia" w:ascii="仿宋_GB2312" w:hAnsi="宋体" w:eastAsia="仿宋_GB2312" w:cs="宋体"/>
          <w:color w:val="000000"/>
          <w:kern w:val="0"/>
          <w:sz w:val="32"/>
          <w:szCs w:val="32"/>
          <w:highlight w:val="none"/>
          <w:lang w:val="en-US" w:eastAsia="zh-CN"/>
        </w:rPr>
        <w:t>①</w:t>
      </w:r>
      <w:r>
        <w:rPr>
          <w:rFonts w:hint="eastAsia" w:ascii="仿宋_GB2312" w:hAnsi="宋体" w:eastAsia="仿宋_GB2312" w:cs="宋体"/>
          <w:color w:val="000000"/>
          <w:kern w:val="0"/>
          <w:sz w:val="32"/>
          <w:szCs w:val="32"/>
          <w:highlight w:val="none"/>
        </w:rPr>
        <w:t>不动产权证书记载或者经认定，房屋用途为生产、经营用房等非住宅房屋；</w:t>
      </w:r>
    </w:p>
    <w:p>
      <w:pPr>
        <w:keepNext w:val="0"/>
        <w:keepLines w:val="0"/>
        <w:pageBreakBefore w:val="0"/>
        <w:widowControl/>
        <w:shd w:val="clear" w:color="auto" w:fill="FEFEFE"/>
        <w:kinsoku/>
        <w:wordWrap/>
        <w:overflowPunct/>
        <w:topLinePunct w:val="0"/>
        <w:bidi w:val="0"/>
        <w:snapToGrid/>
        <w:spacing w:line="550" w:lineRule="exact"/>
        <w:jc w:val="left"/>
        <w:textAlignment w:val="auto"/>
        <w:rPr>
          <w:rFonts w:hint="eastAsia" w:ascii="仿宋_GB2312" w:hAnsi="宋体" w:eastAsia="仿宋_GB2312" w:cs="宋体"/>
          <w:color w:val="FF0000"/>
          <w:kern w:val="0"/>
          <w:sz w:val="32"/>
          <w:szCs w:val="32"/>
          <w:highlight w:val="none"/>
        </w:rPr>
      </w:pPr>
      <w:r>
        <w:rPr>
          <w:rFonts w:hint="eastAsia" w:ascii="仿宋_GB2312" w:hAnsi="宋体" w:eastAsia="仿宋_GB2312" w:cs="宋体"/>
          <w:color w:val="000000"/>
          <w:kern w:val="0"/>
          <w:sz w:val="32"/>
          <w:szCs w:val="32"/>
          <w:highlight w:val="none"/>
        </w:rPr>
        <w:t>　　</w:t>
      </w:r>
      <w:r>
        <w:rPr>
          <w:rFonts w:hint="eastAsia" w:ascii="仿宋_GB2312" w:hAnsi="宋体" w:eastAsia="仿宋_GB2312" w:cs="宋体"/>
          <w:color w:val="000000"/>
          <w:kern w:val="0"/>
          <w:sz w:val="32"/>
          <w:szCs w:val="32"/>
          <w:highlight w:val="none"/>
          <w:lang w:val="en-US" w:eastAsia="zh-CN"/>
        </w:rPr>
        <w:t>②</w:t>
      </w:r>
      <w:r>
        <w:rPr>
          <w:rFonts w:hint="eastAsia" w:ascii="仿宋_GB2312" w:hAnsi="宋体" w:eastAsia="仿宋_GB2312" w:cs="宋体"/>
          <w:color w:val="000000"/>
          <w:kern w:val="0"/>
          <w:sz w:val="32"/>
          <w:szCs w:val="32"/>
          <w:highlight w:val="none"/>
        </w:rPr>
        <w:t>具有合法、有效的营业执照，</w:t>
      </w:r>
      <w:r>
        <w:rPr>
          <w:rFonts w:hint="eastAsia" w:ascii="仿宋_GB2312" w:hAnsi="宋体" w:eastAsia="仿宋_GB2312" w:cs="宋体"/>
          <w:color w:val="auto"/>
          <w:kern w:val="0"/>
          <w:sz w:val="32"/>
          <w:szCs w:val="32"/>
          <w:highlight w:val="none"/>
        </w:rPr>
        <w:t>且营业场所为被征收房屋；</w:t>
      </w:r>
    </w:p>
    <w:p>
      <w:pPr>
        <w:keepNext w:val="0"/>
        <w:keepLines w:val="0"/>
        <w:pageBreakBefore w:val="0"/>
        <w:widowControl/>
        <w:shd w:val="clear" w:color="auto" w:fill="FEFEFE"/>
        <w:kinsoku/>
        <w:wordWrap/>
        <w:overflowPunct/>
        <w:topLinePunct w:val="0"/>
        <w:bidi w:val="0"/>
        <w:snapToGrid/>
        <w:spacing w:line="550" w:lineRule="exact"/>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　　</w:t>
      </w:r>
      <w:r>
        <w:rPr>
          <w:rFonts w:hint="eastAsia" w:ascii="仿宋_GB2312" w:hAnsi="宋体" w:eastAsia="仿宋_GB2312" w:cs="宋体"/>
          <w:color w:val="000000"/>
          <w:kern w:val="0"/>
          <w:sz w:val="32"/>
          <w:szCs w:val="32"/>
          <w:highlight w:val="none"/>
          <w:lang w:val="en-US" w:eastAsia="zh-CN"/>
        </w:rPr>
        <w:t>③</w:t>
      </w:r>
      <w:r>
        <w:rPr>
          <w:rFonts w:hint="eastAsia" w:ascii="仿宋_GB2312" w:hAnsi="宋体" w:eastAsia="仿宋_GB2312" w:cs="宋体"/>
          <w:color w:val="000000"/>
          <w:kern w:val="0"/>
          <w:sz w:val="32"/>
          <w:szCs w:val="32"/>
          <w:highlight w:val="none"/>
        </w:rPr>
        <w:t>房屋征收决定公告之日仍正常生产经营的；</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 w:eastAsia="仿宋_GB2312"/>
          <w:color w:val="auto"/>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④</w:t>
      </w:r>
      <w:r>
        <w:rPr>
          <w:rFonts w:hint="eastAsia" w:ascii="仿宋_GB2312" w:hAnsi="宋体" w:eastAsia="仿宋_GB2312" w:cs="宋体"/>
          <w:color w:val="000000"/>
          <w:kern w:val="0"/>
          <w:sz w:val="32"/>
          <w:szCs w:val="32"/>
          <w:highlight w:val="none"/>
        </w:rPr>
        <w:t>法律、法规等另有规定的除外。</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因征收非住宅房屋造成停产停业损失的补偿，根据房屋被征收前的效益、停产停业期限等因素确定，在停产停业过渡期限内按照下列规定执行：</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jc w:val="both"/>
        <w:textAlignment w:val="auto"/>
        <w:outlineLvl w:val="9"/>
        <w:rPr>
          <w:rFonts w:ascii="仿宋_GB2312" w:hAnsi="仿宋" w:eastAsia="仿宋_GB2312"/>
          <w:color w:val="auto"/>
          <w:sz w:val="32"/>
          <w:szCs w:val="32"/>
          <w:highlight w:val="none"/>
        </w:rPr>
      </w:pPr>
      <w:r>
        <w:rPr>
          <w:rFonts w:hint="eastAsia" w:ascii="仿宋_GB2312" w:hAnsi="宋体" w:eastAsia="仿宋_GB2312" w:cs="宋体"/>
          <w:color w:val="000000"/>
          <w:kern w:val="0"/>
          <w:sz w:val="32"/>
          <w:szCs w:val="32"/>
          <w:highlight w:val="none"/>
          <w:lang w:val="en-US" w:eastAsia="zh-CN"/>
        </w:rPr>
        <w:t>①</w:t>
      </w:r>
      <w:r>
        <w:rPr>
          <w:rFonts w:hint="eastAsia" w:ascii="仿宋_GB2312" w:hAnsi="仿宋" w:eastAsia="仿宋_GB2312"/>
          <w:color w:val="auto"/>
          <w:sz w:val="32"/>
          <w:szCs w:val="32"/>
          <w:highlight w:val="none"/>
        </w:rPr>
        <w:t>被征收人能够提供税务部门出具应纳税所得额凭证的，按照下列公式计算停产停业损失补偿：</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200"/>
        <w:jc w:val="both"/>
        <w:textAlignment w:val="auto"/>
        <w:outlineLvl w:val="9"/>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上年度应纳税所得额÷</w:t>
      </w:r>
      <w:r>
        <w:rPr>
          <w:rFonts w:ascii="仿宋_GB2312" w:hAnsi="仿宋" w:eastAsia="仿宋_GB2312"/>
          <w:color w:val="auto"/>
          <w:sz w:val="32"/>
          <w:szCs w:val="32"/>
          <w:highlight w:val="none"/>
        </w:rPr>
        <w:t>12</w:t>
      </w:r>
      <w:r>
        <w:rPr>
          <w:rFonts w:hint="eastAsia" w:ascii="仿宋_GB2312" w:hAnsi="仿宋" w:eastAsia="仿宋_GB2312"/>
          <w:color w:val="auto"/>
          <w:sz w:val="32"/>
          <w:szCs w:val="32"/>
          <w:highlight w:val="none"/>
        </w:rPr>
        <w:t>（月）×停产停业期限（月）</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jc w:val="both"/>
        <w:textAlignment w:val="auto"/>
        <w:outlineLvl w:val="9"/>
        <w:rPr>
          <w:rFonts w:ascii="仿宋_GB2312" w:hAnsi="仿宋" w:eastAsia="仿宋_GB2312"/>
          <w:color w:val="auto"/>
          <w:sz w:val="32"/>
          <w:szCs w:val="32"/>
          <w:highlight w:val="none"/>
        </w:rPr>
      </w:pPr>
      <w:r>
        <w:rPr>
          <w:rFonts w:hint="eastAsia" w:ascii="仿宋_GB2312" w:hAnsi="宋体" w:eastAsia="仿宋_GB2312" w:cs="宋体"/>
          <w:color w:val="000000"/>
          <w:kern w:val="0"/>
          <w:sz w:val="32"/>
          <w:szCs w:val="32"/>
          <w:highlight w:val="none"/>
          <w:lang w:val="en-US" w:eastAsia="zh-CN"/>
        </w:rPr>
        <w:t>②</w:t>
      </w:r>
      <w:r>
        <w:rPr>
          <w:rFonts w:hint="eastAsia" w:ascii="仿宋_GB2312" w:hAnsi="仿宋" w:eastAsia="仿宋_GB2312"/>
          <w:color w:val="auto"/>
          <w:sz w:val="32"/>
          <w:szCs w:val="32"/>
          <w:highlight w:val="none"/>
        </w:rPr>
        <w:t>被征收人不能提供税务部门出具的应纳税所得额凭证，或者提供的应纳税所得额凭证不能反映停产停业损失的，停产停业损失补偿按照被征收房屋权属登记用途、建筑面积计算：登记为商业、服务业用途的，每月每平方米</w:t>
      </w:r>
      <w:r>
        <w:rPr>
          <w:rFonts w:ascii="仿宋_GB2312" w:hAnsi="仿宋" w:eastAsia="仿宋_GB2312"/>
          <w:color w:val="auto"/>
          <w:sz w:val="32"/>
          <w:szCs w:val="32"/>
          <w:highlight w:val="none"/>
        </w:rPr>
        <w:t>45</w:t>
      </w:r>
      <w:r>
        <w:rPr>
          <w:rFonts w:hint="eastAsia" w:ascii="仿宋_GB2312" w:hAnsi="仿宋" w:eastAsia="仿宋_GB2312"/>
          <w:color w:val="auto"/>
          <w:sz w:val="32"/>
          <w:szCs w:val="32"/>
          <w:highlight w:val="none"/>
        </w:rPr>
        <w:t>元；登记为办公、生产用途的，每月每平方米</w:t>
      </w:r>
      <w:r>
        <w:rPr>
          <w:rFonts w:ascii="仿宋_GB2312" w:hAnsi="仿宋" w:eastAsia="仿宋_GB2312"/>
          <w:color w:val="auto"/>
          <w:sz w:val="32"/>
          <w:szCs w:val="32"/>
          <w:highlight w:val="none"/>
        </w:rPr>
        <w:t>30</w:t>
      </w:r>
      <w:r>
        <w:rPr>
          <w:rFonts w:hint="eastAsia" w:ascii="仿宋_GB2312" w:hAnsi="仿宋" w:eastAsia="仿宋_GB2312"/>
          <w:color w:val="auto"/>
          <w:sz w:val="32"/>
          <w:szCs w:val="32"/>
          <w:highlight w:val="none"/>
        </w:rPr>
        <w:t>元；登记为仓储等其他用途的，每月每平方米</w:t>
      </w:r>
      <w:r>
        <w:rPr>
          <w:rFonts w:ascii="仿宋_GB2312" w:hAnsi="仿宋" w:eastAsia="仿宋_GB2312"/>
          <w:color w:val="auto"/>
          <w:sz w:val="32"/>
          <w:szCs w:val="32"/>
          <w:highlight w:val="none"/>
        </w:rPr>
        <w:t>20</w:t>
      </w:r>
      <w:r>
        <w:rPr>
          <w:rFonts w:hint="eastAsia" w:ascii="仿宋_GB2312" w:hAnsi="仿宋" w:eastAsia="仿宋_GB2312"/>
          <w:color w:val="auto"/>
          <w:sz w:val="32"/>
          <w:szCs w:val="32"/>
          <w:highlight w:val="none"/>
        </w:rPr>
        <w:t>元。</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jc w:val="both"/>
        <w:textAlignment w:val="auto"/>
        <w:outlineLvl w:val="9"/>
        <w:rPr>
          <w:rFonts w:ascii="仿宋_GB2312" w:hAnsi="仿宋" w:eastAsia="仿宋_GB2312"/>
          <w:color w:val="auto"/>
          <w:sz w:val="32"/>
          <w:szCs w:val="32"/>
          <w:highlight w:val="none"/>
        </w:rPr>
      </w:pPr>
      <w:r>
        <w:rPr>
          <w:rFonts w:hint="eastAsia" w:ascii="仿宋_GB2312" w:hAnsi="宋体" w:eastAsia="仿宋_GB2312" w:cs="宋体"/>
          <w:color w:val="000000"/>
          <w:kern w:val="0"/>
          <w:sz w:val="32"/>
          <w:szCs w:val="32"/>
          <w:highlight w:val="none"/>
          <w:lang w:val="en-US" w:eastAsia="zh-CN"/>
        </w:rPr>
        <w:t>③</w:t>
      </w:r>
      <w:r>
        <w:rPr>
          <w:rFonts w:hint="eastAsia" w:ascii="仿宋_GB2312" w:hAnsi="仿宋" w:eastAsia="仿宋_GB2312"/>
          <w:color w:val="auto"/>
          <w:sz w:val="32"/>
          <w:szCs w:val="32"/>
          <w:highlight w:val="none"/>
        </w:rPr>
        <w:t>非住宅房屋被征收人选择货币补偿的，一次性发放</w:t>
      </w:r>
      <w:r>
        <w:rPr>
          <w:rFonts w:ascii="仿宋_GB2312" w:hAnsi="仿宋" w:eastAsia="仿宋_GB2312"/>
          <w:color w:val="auto"/>
          <w:sz w:val="32"/>
          <w:szCs w:val="32"/>
          <w:highlight w:val="none"/>
        </w:rPr>
        <w:t>3</w:t>
      </w:r>
      <w:r>
        <w:rPr>
          <w:rFonts w:hint="eastAsia" w:ascii="仿宋_GB2312" w:hAnsi="仿宋" w:eastAsia="仿宋_GB2312"/>
          <w:color w:val="auto"/>
          <w:sz w:val="32"/>
          <w:szCs w:val="32"/>
          <w:highlight w:val="none"/>
        </w:rPr>
        <w:t>个月停产停业损失补偿；选择房屋产权调换的，对被征收人按月计发停产停业损失补偿。停产停业期限不足</w:t>
      </w:r>
      <w:r>
        <w:rPr>
          <w:rFonts w:ascii="仿宋_GB2312" w:hAnsi="仿宋" w:eastAsia="仿宋_GB2312"/>
          <w:color w:val="auto"/>
          <w:sz w:val="32"/>
          <w:szCs w:val="32"/>
          <w:highlight w:val="none"/>
        </w:rPr>
        <w:t>1</w:t>
      </w:r>
      <w:r>
        <w:rPr>
          <w:rFonts w:hint="eastAsia" w:ascii="仿宋_GB2312" w:hAnsi="仿宋" w:eastAsia="仿宋_GB2312"/>
          <w:color w:val="auto"/>
          <w:sz w:val="32"/>
          <w:szCs w:val="32"/>
          <w:highlight w:val="none"/>
        </w:rPr>
        <w:t>个月的，按</w:t>
      </w:r>
      <w:r>
        <w:rPr>
          <w:rFonts w:ascii="仿宋_GB2312" w:hAnsi="仿宋" w:eastAsia="仿宋_GB2312"/>
          <w:color w:val="auto"/>
          <w:sz w:val="32"/>
          <w:szCs w:val="32"/>
          <w:highlight w:val="none"/>
        </w:rPr>
        <w:t>1</w:t>
      </w:r>
      <w:r>
        <w:rPr>
          <w:rFonts w:hint="eastAsia" w:ascii="仿宋_GB2312" w:hAnsi="仿宋" w:eastAsia="仿宋_GB2312"/>
          <w:color w:val="auto"/>
          <w:sz w:val="32"/>
          <w:szCs w:val="32"/>
          <w:highlight w:val="none"/>
        </w:rPr>
        <w:t>个月计算。</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楷体" w:hAnsi="楷体" w:eastAsia="楷体"/>
          <w:b/>
          <w:sz w:val="32"/>
          <w:szCs w:val="32"/>
          <w:highlight w:val="none"/>
        </w:rPr>
      </w:pPr>
      <w:r>
        <w:rPr>
          <w:rFonts w:hint="eastAsia" w:ascii="仿宋_GB2312" w:hAnsi="仿宋" w:eastAsia="仿宋_GB2312"/>
          <w:color w:val="auto"/>
          <w:sz w:val="32"/>
          <w:szCs w:val="32"/>
          <w:highlight w:val="none"/>
          <w:lang w:val="en-US" w:eastAsia="zh-CN"/>
        </w:rPr>
        <w:t>4.</w:t>
      </w:r>
      <w:r>
        <w:rPr>
          <w:rFonts w:hint="eastAsia" w:ascii="仿宋_GB2312" w:hAnsi="仿宋" w:eastAsia="仿宋_GB2312"/>
          <w:color w:val="auto"/>
          <w:sz w:val="32"/>
          <w:szCs w:val="32"/>
          <w:highlight w:val="none"/>
        </w:rPr>
        <w:t>征收非住宅房屋，根据设备拆装、运输所发生的费用给予补偿；对无法恢复使用的设备按照重置价格结合成新给予补偿，具体补偿金额由评估机构评估确定。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3" w:firstLineChars="200"/>
        <w:jc w:val="both"/>
        <w:textAlignment w:val="auto"/>
        <w:outlineLvl w:val="9"/>
        <w:rPr>
          <w:rFonts w:ascii="楷体" w:hAnsi="楷体" w:eastAsia="楷体"/>
          <w:b/>
          <w:sz w:val="32"/>
          <w:szCs w:val="32"/>
          <w:highlight w:val="none"/>
        </w:rPr>
      </w:pPr>
      <w:r>
        <w:rPr>
          <w:rFonts w:hint="eastAsia" w:ascii="楷体" w:hAnsi="楷体" w:eastAsia="楷体"/>
          <w:b/>
          <w:sz w:val="32"/>
          <w:szCs w:val="32"/>
          <w:highlight w:val="none"/>
        </w:rPr>
        <w:t>（三）未经登记的房屋</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未经登记建筑经认定为合法建筑的，应当给予补偿；对未超过批准期限的临时建筑，按照建设成本结合新旧程度予以补偿；对认定为违法建筑和超过批准期限的临时建筑的，不予补偿。</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黑体" w:hAnsi="黑体" w:eastAsia="黑体"/>
          <w:sz w:val="32"/>
          <w:szCs w:val="32"/>
          <w:highlight w:val="none"/>
          <w:u w:color="FF0000"/>
          <w:lang w:val="en-US" w:eastAsia="zh-CN"/>
        </w:rPr>
      </w:pPr>
      <w:r>
        <w:rPr>
          <w:rFonts w:hint="eastAsia" w:ascii="黑体" w:hAnsi="黑体" w:eastAsia="黑体"/>
          <w:sz w:val="32"/>
          <w:szCs w:val="32"/>
          <w:highlight w:val="none"/>
          <w:u w:color="FF0000"/>
          <w:lang w:val="en-US" w:eastAsia="zh-CN"/>
        </w:rPr>
        <w:t>六、</w:t>
      </w:r>
      <w:r>
        <w:rPr>
          <w:rFonts w:hint="eastAsia" w:ascii="黑体" w:hAnsi="黑体" w:eastAsia="黑体"/>
          <w:sz w:val="32"/>
          <w:szCs w:val="32"/>
          <w:highlight w:val="none"/>
          <w:u w:color="FF0000"/>
          <w:lang w:val="zh-CN"/>
        </w:rPr>
        <w:t>被征收房屋所有权人不明确时</w:t>
      </w:r>
      <w:r>
        <w:rPr>
          <w:rFonts w:hint="eastAsia" w:ascii="黑体" w:hAnsi="黑体" w:eastAsia="黑体"/>
          <w:sz w:val="32"/>
          <w:szCs w:val="32"/>
          <w:highlight w:val="none"/>
          <w:u w:color="FF0000"/>
          <w:lang w:val="en-US" w:eastAsia="zh-CN"/>
        </w:rPr>
        <w:t>的处理办法</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被征收房屋所有权人不明确的，可以根据房屋买卖协议、遗嘱以及街道、社区、邻里等提供的材料作为开展征收补偿工作的证据材料。</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ascii="黑体" w:hAnsi="黑体" w:eastAsia="黑体"/>
          <w:sz w:val="32"/>
          <w:szCs w:val="32"/>
          <w:highlight w:val="none"/>
          <w:u w:color="FF0000"/>
        </w:rPr>
      </w:pPr>
      <w:r>
        <w:rPr>
          <w:rFonts w:hint="eastAsia" w:ascii="黑体" w:hAnsi="黑体" w:eastAsia="黑体"/>
          <w:sz w:val="32"/>
          <w:szCs w:val="32"/>
          <w:highlight w:val="none"/>
          <w:u w:color="FF0000"/>
          <w:lang w:val="en-US" w:eastAsia="zh-CN"/>
        </w:rPr>
        <w:t>七</w:t>
      </w:r>
      <w:r>
        <w:rPr>
          <w:rFonts w:hint="eastAsia" w:ascii="黑体" w:hAnsi="黑体" w:eastAsia="黑体"/>
          <w:sz w:val="32"/>
          <w:szCs w:val="32"/>
          <w:highlight w:val="none"/>
          <w:u w:color="FF0000"/>
        </w:rPr>
        <w:t>、签约期限</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仿宋_GB2312" w:hAnsi="仿宋" w:eastAsia="仿宋_GB2312"/>
          <w:sz w:val="32"/>
          <w:szCs w:val="32"/>
          <w:highlight w:val="none"/>
          <w:lang w:val="en-US" w:eastAsia="zh-CN"/>
        </w:rPr>
      </w:pPr>
      <w:r>
        <w:rPr>
          <w:rFonts w:hint="eastAsia" w:ascii="仿宋_GB2312" w:hAnsi="仿宋_GB2312" w:eastAsia="仿宋_GB2312"/>
          <w:b w:val="0"/>
          <w:bCs w:val="0"/>
          <w:color w:val="auto"/>
          <w:sz w:val="32"/>
          <w:szCs w:val="32"/>
          <w:highlight w:val="none"/>
          <w:shd w:val="clear" w:color="auto" w:fill="FFFFFF"/>
          <w:lang w:val="en-US" w:eastAsia="zh-CN"/>
        </w:rPr>
        <w:t>2020年10月14日至2020年11月13日。</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被征收人在签约期限内签订征收补偿协议比例达到90%（含90%）以上时（不包含未经登记建筑），征收补偿协议生效。</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 w:eastAsia="仿宋_GB2312"/>
          <w:sz w:val="32"/>
          <w:szCs w:val="32"/>
          <w:highlight w:val="none"/>
        </w:rPr>
      </w:pPr>
      <w:r>
        <w:rPr>
          <w:rFonts w:hint="eastAsia" w:ascii="黑体" w:hAnsi="黑体" w:eastAsia="黑体"/>
          <w:sz w:val="32"/>
          <w:szCs w:val="32"/>
          <w:highlight w:val="none"/>
          <w:lang w:val="en-US" w:eastAsia="zh-CN"/>
        </w:rPr>
        <w:t>八、</w:t>
      </w:r>
      <w:r>
        <w:rPr>
          <w:rFonts w:hint="eastAsia" w:ascii="黑体" w:hAnsi="黑体" w:eastAsia="黑体"/>
          <w:sz w:val="32"/>
          <w:szCs w:val="32"/>
          <w:highlight w:val="none"/>
        </w:rPr>
        <w:t>搬迁</w:t>
      </w:r>
      <w:r>
        <w:rPr>
          <w:rFonts w:hint="eastAsia" w:ascii="黑体" w:hAnsi="黑体" w:eastAsia="黑体"/>
          <w:sz w:val="32"/>
          <w:szCs w:val="32"/>
          <w:highlight w:val="none"/>
          <w:u w:color="FF0000"/>
        </w:rPr>
        <w:t>期限</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征收补偿协议生效后，</w:t>
      </w:r>
      <w:r>
        <w:rPr>
          <w:rFonts w:hint="eastAsia" w:ascii="仿宋_GB2312" w:hAnsi="仿宋_GB2312" w:eastAsia="仿宋_GB2312"/>
          <w:sz w:val="32"/>
          <w:szCs w:val="32"/>
          <w:highlight w:val="none"/>
          <w:shd w:val="clear" w:color="auto" w:fill="FFFFFF"/>
        </w:rPr>
        <w:t>朝阳区房屋征收部门</w:t>
      </w:r>
      <w:r>
        <w:rPr>
          <w:rFonts w:hint="eastAsia" w:ascii="仿宋_GB2312" w:hAnsi="仿宋_GB2312" w:eastAsia="仿宋_GB2312"/>
          <w:sz w:val="32"/>
          <w:szCs w:val="32"/>
          <w:highlight w:val="none"/>
          <w:shd w:val="clear" w:color="auto" w:fill="FFFFFF"/>
          <w:lang w:val="en-US" w:eastAsia="zh-CN"/>
        </w:rPr>
        <w:t>另行通知搬迁期限。</w:t>
      </w:r>
    </w:p>
    <w:p>
      <w:pPr>
        <w:keepNext w:val="0"/>
        <w:keepLines w:val="0"/>
        <w:pageBreakBefore w:val="0"/>
        <w:widowControl/>
        <w:kinsoku/>
        <w:wordWrap/>
        <w:overflowPunct/>
        <w:topLinePunct w:val="0"/>
        <w:autoSpaceDE w:val="0"/>
        <w:autoSpaceDN w:val="0"/>
        <w:bidi w:val="0"/>
        <w:adjustRightInd w:val="0"/>
        <w:snapToGrid/>
        <w:spacing w:line="550" w:lineRule="exact"/>
        <w:ind w:left="0" w:leftChars="0" w:right="0" w:rightChars="0" w:firstLine="640" w:firstLineChars="200"/>
        <w:jc w:val="left"/>
        <w:textAlignment w:val="auto"/>
        <w:rPr>
          <w:rFonts w:ascii="黑体" w:hAnsi="黑体" w:eastAsia="黑体"/>
          <w:sz w:val="32"/>
          <w:szCs w:val="32"/>
          <w:highlight w:val="none"/>
        </w:rPr>
      </w:pPr>
      <w:r>
        <w:rPr>
          <w:rFonts w:hint="eastAsia" w:ascii="黑体" w:hAnsi="黑体" w:eastAsia="黑体"/>
          <w:sz w:val="32"/>
          <w:szCs w:val="32"/>
          <w:highlight w:val="none"/>
          <w:lang w:val="en-US" w:eastAsia="zh-CN"/>
        </w:rPr>
        <w:t>九</w:t>
      </w:r>
      <w:r>
        <w:rPr>
          <w:rFonts w:hint="eastAsia" w:ascii="黑体" w:hAnsi="黑体" w:eastAsia="黑体"/>
          <w:sz w:val="32"/>
          <w:szCs w:val="32"/>
          <w:highlight w:val="none"/>
        </w:rPr>
        <w:t>、奖励政策</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ascii="仿宋_GB2312" w:hAnsi="仿宋" w:eastAsia="仿宋_GB2312"/>
          <w:sz w:val="32"/>
          <w:szCs w:val="32"/>
          <w:highlight w:val="none"/>
        </w:rPr>
      </w:pPr>
      <w:r>
        <w:rPr>
          <w:rFonts w:hint="eastAsia" w:ascii="仿宋_GB2312" w:hAnsi="仿宋" w:eastAsia="仿宋_GB2312"/>
          <w:sz w:val="32"/>
          <w:szCs w:val="32"/>
          <w:highlight w:val="none"/>
        </w:rPr>
        <w:t>在规定期限内签订协议并搬迁的</w:t>
      </w:r>
      <w:r>
        <w:rPr>
          <w:rFonts w:hint="eastAsia" w:ascii="仿宋_GB2312" w:hAnsi="仿宋" w:eastAsia="仿宋_GB2312"/>
          <w:sz w:val="32"/>
          <w:szCs w:val="32"/>
          <w:highlight w:val="none"/>
          <w:lang w:eastAsia="zh-CN"/>
        </w:rPr>
        <w:t>住宅房屋</w:t>
      </w:r>
      <w:r>
        <w:rPr>
          <w:rFonts w:hint="eastAsia" w:ascii="仿宋_GB2312" w:hAnsi="仿宋" w:eastAsia="仿宋_GB2312"/>
          <w:sz w:val="32"/>
          <w:szCs w:val="32"/>
          <w:highlight w:val="none"/>
        </w:rPr>
        <w:t>被征收人给予</w:t>
      </w:r>
      <w:r>
        <w:rPr>
          <w:rFonts w:hint="eastAsia" w:ascii="仿宋_GB2312" w:hAnsi="仿宋" w:eastAsia="仿宋_GB2312"/>
          <w:color w:val="auto"/>
          <w:sz w:val="32"/>
          <w:szCs w:val="32"/>
          <w:highlight w:val="none"/>
          <w:lang w:eastAsia="zh-CN"/>
        </w:rPr>
        <w:t>以下奖励：</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 w:eastAsia="仿宋_GB2312"/>
          <w:sz w:val="32"/>
          <w:szCs w:val="32"/>
          <w:highlight w:val="none"/>
          <w:lang w:val="en-US" w:eastAsia="zh-CN"/>
        </w:rPr>
      </w:pPr>
      <w:r>
        <w:rPr>
          <w:rFonts w:ascii="仿宋_GB2312" w:hAnsi="仿宋" w:eastAsia="仿宋_GB2312"/>
          <w:sz w:val="32"/>
          <w:szCs w:val="32"/>
          <w:highlight w:val="none"/>
        </w:rPr>
        <w:t>1</w:t>
      </w:r>
      <w:r>
        <w:rPr>
          <w:rFonts w:hint="eastAsia" w:ascii="仿宋_GB2312" w:hAnsi="仿宋" w:eastAsia="仿宋_GB2312"/>
          <w:sz w:val="32"/>
          <w:szCs w:val="32"/>
          <w:highlight w:val="none"/>
          <w:lang w:val="en-US" w:eastAsia="zh-CN"/>
        </w:rPr>
        <w:t>.</w:t>
      </w:r>
      <w:r>
        <w:rPr>
          <w:rFonts w:hint="eastAsia" w:ascii="仿宋_GB2312" w:hAnsi="仿宋" w:eastAsia="仿宋_GB2312"/>
          <w:sz w:val="32"/>
          <w:szCs w:val="32"/>
          <w:highlight w:val="none"/>
        </w:rPr>
        <w:t>每户</w:t>
      </w:r>
      <w:r>
        <w:rPr>
          <w:rFonts w:hint="eastAsia" w:ascii="仿宋_GB2312" w:hAnsi="仿宋" w:eastAsia="仿宋_GB2312"/>
          <w:sz w:val="32"/>
          <w:szCs w:val="32"/>
          <w:highlight w:val="none"/>
          <w:lang w:val="en-US" w:eastAsia="zh-CN"/>
        </w:rPr>
        <w:t>给予3</w:t>
      </w:r>
      <w:r>
        <w:rPr>
          <w:rFonts w:ascii="仿宋_GB2312" w:hAnsi="仿宋" w:eastAsia="仿宋_GB2312"/>
          <w:sz w:val="32"/>
          <w:szCs w:val="32"/>
          <w:highlight w:val="none"/>
        </w:rPr>
        <w:t>0000</w:t>
      </w:r>
      <w:r>
        <w:rPr>
          <w:rFonts w:hint="eastAsia" w:ascii="仿宋_GB2312" w:hAnsi="仿宋" w:eastAsia="仿宋_GB2312"/>
          <w:sz w:val="32"/>
          <w:szCs w:val="32"/>
          <w:highlight w:val="none"/>
        </w:rPr>
        <w:t>元人民币搬迁奖励</w:t>
      </w:r>
      <w:r>
        <w:rPr>
          <w:rFonts w:hint="eastAsia" w:ascii="仿宋_GB2312" w:hAnsi="仿宋" w:eastAsia="仿宋_GB2312"/>
          <w:sz w:val="32"/>
          <w:szCs w:val="32"/>
          <w:highlight w:val="none"/>
          <w:lang w:eastAsia="zh-CN"/>
        </w:rPr>
        <w:t>。</w:t>
      </w:r>
    </w:p>
    <w:p>
      <w:pPr>
        <w:keepNext w:val="0"/>
        <w:keepLines w:val="0"/>
        <w:pageBreakBefore w:val="0"/>
        <w:widowControl/>
        <w:kinsoku/>
        <w:wordWrap/>
        <w:overflowPunct/>
        <w:topLinePunct w:val="0"/>
        <w:autoSpaceDE w:val="0"/>
        <w:autoSpaceDN w:val="0"/>
        <w:bidi w:val="0"/>
        <w:adjustRightInd w:val="0"/>
        <w:snapToGrid/>
        <w:spacing w:line="550" w:lineRule="exact"/>
        <w:ind w:left="0" w:leftChars="0" w:right="0" w:rightChars="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sz w:val="32"/>
          <w:szCs w:val="32"/>
          <w:highlight w:val="none"/>
          <w:lang w:val="en-US" w:eastAsia="zh-CN"/>
        </w:rPr>
        <w:t>2.对在规定期限内签订协议并搬迁的住宅房屋被征收人，予以原被征收住宅房屋建筑面积20%的奖励，奖励面积按就近或同类地块新建普通商品房均价折合成货币补偿。新建普通商品房均价以“房屋征收决定公告之日”作为计算时点，由</w:t>
      </w:r>
      <w:r>
        <w:rPr>
          <w:rFonts w:hint="eastAsia" w:ascii="仿宋_GB2312" w:hAnsi="仿宋" w:eastAsia="仿宋_GB2312"/>
          <w:sz w:val="32"/>
          <w:szCs w:val="32"/>
          <w:highlight w:val="none"/>
        </w:rPr>
        <w:t>房地产价格评估机构</w:t>
      </w:r>
      <w:r>
        <w:rPr>
          <w:rFonts w:hint="eastAsia" w:ascii="仿宋_GB2312" w:hAnsi="仿宋" w:eastAsia="仿宋_GB2312"/>
          <w:sz w:val="32"/>
          <w:szCs w:val="32"/>
          <w:highlight w:val="none"/>
          <w:lang w:val="en-US" w:eastAsia="zh-CN"/>
        </w:rPr>
        <w:t>评估确定。</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选择货币补偿的被征收人，在原被征收住宅房屋建筑面积基础上，参照房屋安置的情况，上靠标准户型，上靠面积部分给予新建普通商品房均价进行补偿，但需由选择货币补偿的被征收人按照上一年度的建安成本，补交上靠不足面积的差价。被征收人应当在此项奖励或本方案第五条第（一）项第1目（4）和（5）构成的补助中选取一种，不可兼选。新建普通商品房均价以“房屋征收决定公告之日”作为计算时点，由</w:t>
      </w:r>
      <w:r>
        <w:rPr>
          <w:rFonts w:hint="eastAsia" w:ascii="仿宋_GB2312" w:hAnsi="仿宋" w:eastAsia="仿宋_GB2312"/>
          <w:sz w:val="32"/>
          <w:szCs w:val="32"/>
          <w:highlight w:val="none"/>
        </w:rPr>
        <w:t>房地产价格评估机构</w:t>
      </w:r>
      <w:r>
        <w:rPr>
          <w:rFonts w:hint="eastAsia" w:ascii="仿宋_GB2312" w:hAnsi="仿宋_GB2312" w:eastAsia="仿宋_GB2312" w:cs="仿宋_GB2312"/>
          <w:color w:val="auto"/>
          <w:kern w:val="0"/>
          <w:sz w:val="32"/>
          <w:szCs w:val="32"/>
          <w:highlight w:val="none"/>
          <w:lang w:val="en-US" w:eastAsia="zh-CN"/>
        </w:rPr>
        <w:t>评估确定</w:t>
      </w:r>
      <w:r>
        <w:rPr>
          <w:rFonts w:hint="eastAsia" w:ascii="仿宋_GB2312" w:hAnsi="仿宋" w:eastAsia="仿宋_GB2312"/>
          <w:color w:val="auto"/>
          <w:sz w:val="32"/>
          <w:szCs w:val="32"/>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ascii="黑体" w:hAnsi="宋体" w:eastAsia="黑体"/>
          <w:sz w:val="32"/>
          <w:szCs w:val="32"/>
          <w:highlight w:val="none"/>
        </w:rPr>
      </w:pPr>
      <w:r>
        <w:rPr>
          <w:rFonts w:hint="eastAsia" w:ascii="黑体" w:hAnsi="黑体" w:eastAsia="黑体"/>
          <w:sz w:val="32"/>
          <w:szCs w:val="32"/>
          <w:highlight w:val="none"/>
          <w:lang w:val="en-US" w:eastAsia="zh-CN"/>
        </w:rPr>
        <w:t>十</w:t>
      </w:r>
      <w:r>
        <w:rPr>
          <w:rFonts w:hint="eastAsia" w:ascii="黑体" w:hAnsi="黑体" w:eastAsia="黑体"/>
          <w:sz w:val="32"/>
          <w:szCs w:val="32"/>
          <w:highlight w:val="none"/>
        </w:rPr>
        <w:t>、</w:t>
      </w:r>
      <w:r>
        <w:rPr>
          <w:rFonts w:hint="eastAsia" w:ascii="黑体" w:hAnsi="宋体" w:eastAsia="黑体"/>
          <w:sz w:val="32"/>
          <w:szCs w:val="32"/>
          <w:highlight w:val="none"/>
        </w:rPr>
        <w:t>达不成协议的处理办法</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rPr>
        <w:t>签约期限内协商达不成补偿协议，或者被征收房屋所有权人不明确的，朝阳区人民政府依据《长春市国有土地上房屋征收与补偿暂行办法》的相关规定</w:t>
      </w:r>
      <w:r>
        <w:rPr>
          <w:rFonts w:hint="eastAsia" w:ascii="仿宋_GB2312" w:hAnsi="仿宋" w:eastAsia="仿宋_GB2312"/>
          <w:sz w:val="32"/>
          <w:szCs w:val="32"/>
          <w:highlight w:val="none"/>
          <w:lang w:val="en-US" w:eastAsia="zh-CN"/>
        </w:rPr>
        <w:t>作出</w:t>
      </w:r>
      <w:r>
        <w:rPr>
          <w:rFonts w:hint="eastAsia" w:ascii="仿宋_GB2312" w:hAnsi="仿宋" w:eastAsia="仿宋_GB2312"/>
          <w:sz w:val="32"/>
          <w:szCs w:val="32"/>
          <w:highlight w:val="none"/>
        </w:rPr>
        <w:t>补偿决定，并在征收范围内公告。被征收人在补偿决定规定的期限内不搬迁的，朝阳区人民政府将依法申请人民法院强制执行。</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 w:eastAsia="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jc w:val="both"/>
        <w:textAlignment w:val="auto"/>
        <w:outlineLvl w:val="9"/>
        <w:rPr>
          <w:rFonts w:hint="eastAsia" w:ascii="仿宋_GB2312" w:hAnsi="仿宋" w:eastAsia="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 w:eastAsia="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 xml:space="preserve">                         </w:t>
      </w:r>
      <w:r>
        <w:rPr>
          <w:rFonts w:hint="eastAsia" w:ascii="仿宋_GB2312" w:hAnsi="仿宋" w:eastAsia="仿宋_GB2312"/>
          <w:sz w:val="32"/>
          <w:szCs w:val="32"/>
          <w:highlight w:val="none"/>
        </w:rPr>
        <w:t>长春市朝阳区人民政府</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 xml:space="preserve">                            2020年9月14日</w:t>
      </w:r>
    </w:p>
    <w:bookmarkEnd w:id="3"/>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2</w:t>
    </w:r>
    <w:r>
      <w:rPr>
        <w:lang w:val="zh-CN"/>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0513320"/>
    <w:rsid w:val="0166395D"/>
    <w:rsid w:val="01751FF1"/>
    <w:rsid w:val="01B77D3C"/>
    <w:rsid w:val="01C34257"/>
    <w:rsid w:val="02D25120"/>
    <w:rsid w:val="032757AD"/>
    <w:rsid w:val="03C0246E"/>
    <w:rsid w:val="051F7F86"/>
    <w:rsid w:val="052718E5"/>
    <w:rsid w:val="054C18AE"/>
    <w:rsid w:val="08EA66F8"/>
    <w:rsid w:val="0A6E580E"/>
    <w:rsid w:val="0B72074F"/>
    <w:rsid w:val="0B872716"/>
    <w:rsid w:val="0BD2496B"/>
    <w:rsid w:val="0C5F2A2A"/>
    <w:rsid w:val="0CF15D4B"/>
    <w:rsid w:val="0D6A5C42"/>
    <w:rsid w:val="0E4E57AE"/>
    <w:rsid w:val="0ECD097B"/>
    <w:rsid w:val="0F231EF9"/>
    <w:rsid w:val="10524071"/>
    <w:rsid w:val="1053526D"/>
    <w:rsid w:val="109B7F47"/>
    <w:rsid w:val="112C76BE"/>
    <w:rsid w:val="11C04132"/>
    <w:rsid w:val="11D30A9A"/>
    <w:rsid w:val="127169B9"/>
    <w:rsid w:val="134948EB"/>
    <w:rsid w:val="13642885"/>
    <w:rsid w:val="136D6E45"/>
    <w:rsid w:val="13AD6A83"/>
    <w:rsid w:val="13CF76A1"/>
    <w:rsid w:val="159B462C"/>
    <w:rsid w:val="15E52354"/>
    <w:rsid w:val="162F701D"/>
    <w:rsid w:val="16A74916"/>
    <w:rsid w:val="170F674A"/>
    <w:rsid w:val="17705E2B"/>
    <w:rsid w:val="177B7E4A"/>
    <w:rsid w:val="187D16B5"/>
    <w:rsid w:val="194A2E61"/>
    <w:rsid w:val="19A97579"/>
    <w:rsid w:val="19E66254"/>
    <w:rsid w:val="1A1C2224"/>
    <w:rsid w:val="1AA838DF"/>
    <w:rsid w:val="1B4E399A"/>
    <w:rsid w:val="1BBD3D95"/>
    <w:rsid w:val="1BF63E6E"/>
    <w:rsid w:val="1C8C4F36"/>
    <w:rsid w:val="1D0E7979"/>
    <w:rsid w:val="1EB51AE1"/>
    <w:rsid w:val="206E753A"/>
    <w:rsid w:val="215B2A55"/>
    <w:rsid w:val="21C200DF"/>
    <w:rsid w:val="21DD716A"/>
    <w:rsid w:val="22017F92"/>
    <w:rsid w:val="225C0659"/>
    <w:rsid w:val="24EC3C00"/>
    <w:rsid w:val="25424932"/>
    <w:rsid w:val="25F4782C"/>
    <w:rsid w:val="28041E9E"/>
    <w:rsid w:val="2AB033FD"/>
    <w:rsid w:val="2AD976CD"/>
    <w:rsid w:val="2BEE2434"/>
    <w:rsid w:val="2C593C0D"/>
    <w:rsid w:val="2CEB65EF"/>
    <w:rsid w:val="2D7926B7"/>
    <w:rsid w:val="2D7A2B56"/>
    <w:rsid w:val="2DAF78F9"/>
    <w:rsid w:val="2E267211"/>
    <w:rsid w:val="2F28567D"/>
    <w:rsid w:val="30DD43AD"/>
    <w:rsid w:val="3343017E"/>
    <w:rsid w:val="336A4E67"/>
    <w:rsid w:val="33AB574F"/>
    <w:rsid w:val="34A13379"/>
    <w:rsid w:val="35784A1E"/>
    <w:rsid w:val="36822A58"/>
    <w:rsid w:val="379E35D6"/>
    <w:rsid w:val="382065C8"/>
    <w:rsid w:val="389B07F5"/>
    <w:rsid w:val="38C42C9A"/>
    <w:rsid w:val="39153901"/>
    <w:rsid w:val="398319A2"/>
    <w:rsid w:val="39AA0CD9"/>
    <w:rsid w:val="39F306A3"/>
    <w:rsid w:val="3AC1602E"/>
    <w:rsid w:val="3AEE541A"/>
    <w:rsid w:val="3B6C4B37"/>
    <w:rsid w:val="3C2056AE"/>
    <w:rsid w:val="3C8E77F1"/>
    <w:rsid w:val="3D0F0FB8"/>
    <w:rsid w:val="3E192B65"/>
    <w:rsid w:val="3F7E1442"/>
    <w:rsid w:val="3FB914E8"/>
    <w:rsid w:val="3FFD7E51"/>
    <w:rsid w:val="40A035ED"/>
    <w:rsid w:val="40E6618E"/>
    <w:rsid w:val="419D776B"/>
    <w:rsid w:val="42D95D23"/>
    <w:rsid w:val="43290DDC"/>
    <w:rsid w:val="43306FB2"/>
    <w:rsid w:val="4381207E"/>
    <w:rsid w:val="43AC01D5"/>
    <w:rsid w:val="45AA37C4"/>
    <w:rsid w:val="47872F2E"/>
    <w:rsid w:val="479B62A5"/>
    <w:rsid w:val="484D57B3"/>
    <w:rsid w:val="49CD5994"/>
    <w:rsid w:val="4BB17D50"/>
    <w:rsid w:val="4BC6554A"/>
    <w:rsid w:val="4C481444"/>
    <w:rsid w:val="4D8319A5"/>
    <w:rsid w:val="4EE206B0"/>
    <w:rsid w:val="5032650F"/>
    <w:rsid w:val="50424A2B"/>
    <w:rsid w:val="531C7271"/>
    <w:rsid w:val="550E1062"/>
    <w:rsid w:val="555568CA"/>
    <w:rsid w:val="56D778AB"/>
    <w:rsid w:val="572A4297"/>
    <w:rsid w:val="57F34240"/>
    <w:rsid w:val="58331EDA"/>
    <w:rsid w:val="583757F9"/>
    <w:rsid w:val="587D510A"/>
    <w:rsid w:val="59C45562"/>
    <w:rsid w:val="5A8F3D52"/>
    <w:rsid w:val="5AE85B6F"/>
    <w:rsid w:val="5B553736"/>
    <w:rsid w:val="5BFF5E4A"/>
    <w:rsid w:val="5C615993"/>
    <w:rsid w:val="5C990E14"/>
    <w:rsid w:val="5C9C19BA"/>
    <w:rsid w:val="5D0A229E"/>
    <w:rsid w:val="5D0A279C"/>
    <w:rsid w:val="5E587612"/>
    <w:rsid w:val="5F35127F"/>
    <w:rsid w:val="5FC6773F"/>
    <w:rsid w:val="60AD6704"/>
    <w:rsid w:val="61673CA2"/>
    <w:rsid w:val="624528E7"/>
    <w:rsid w:val="62865927"/>
    <w:rsid w:val="629E429C"/>
    <w:rsid w:val="63FE24C8"/>
    <w:rsid w:val="646F1942"/>
    <w:rsid w:val="656A0D93"/>
    <w:rsid w:val="669118A6"/>
    <w:rsid w:val="67140049"/>
    <w:rsid w:val="671746B1"/>
    <w:rsid w:val="672862AE"/>
    <w:rsid w:val="677A1FE8"/>
    <w:rsid w:val="67DE49CA"/>
    <w:rsid w:val="67FE46F2"/>
    <w:rsid w:val="68647E09"/>
    <w:rsid w:val="687E6BDE"/>
    <w:rsid w:val="68E77713"/>
    <w:rsid w:val="6A612A06"/>
    <w:rsid w:val="6AE050CC"/>
    <w:rsid w:val="6B5646B0"/>
    <w:rsid w:val="6C1404DE"/>
    <w:rsid w:val="6C187178"/>
    <w:rsid w:val="6C7E2B5C"/>
    <w:rsid w:val="6C87169D"/>
    <w:rsid w:val="6CDE0C63"/>
    <w:rsid w:val="6D0F344D"/>
    <w:rsid w:val="6DF36756"/>
    <w:rsid w:val="6E022C09"/>
    <w:rsid w:val="6E0559B0"/>
    <w:rsid w:val="6E0D5F88"/>
    <w:rsid w:val="6E9F65D9"/>
    <w:rsid w:val="6F130A14"/>
    <w:rsid w:val="711805E3"/>
    <w:rsid w:val="716856D9"/>
    <w:rsid w:val="723F3A1F"/>
    <w:rsid w:val="72A901E2"/>
    <w:rsid w:val="736F2855"/>
    <w:rsid w:val="742D553E"/>
    <w:rsid w:val="7593644E"/>
    <w:rsid w:val="75CF486A"/>
    <w:rsid w:val="76BB5F10"/>
    <w:rsid w:val="76D00F58"/>
    <w:rsid w:val="77554F36"/>
    <w:rsid w:val="78660485"/>
    <w:rsid w:val="78EB5EE7"/>
    <w:rsid w:val="7A026EC6"/>
    <w:rsid w:val="7AAA3309"/>
    <w:rsid w:val="7B06695D"/>
    <w:rsid w:val="7B284918"/>
    <w:rsid w:val="7BB01FD7"/>
    <w:rsid w:val="7BC85B99"/>
    <w:rsid w:val="7C6B6F38"/>
    <w:rsid w:val="7E1217C0"/>
    <w:rsid w:val="7EC1318D"/>
    <w:rsid w:val="7F3D6AED"/>
    <w:rsid w:val="7F413031"/>
    <w:rsid w:val="7FAA7623"/>
    <w:rsid w:val="7FB367FE"/>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qFormat/>
    <w:uiPriority w:val="99"/>
  </w:style>
  <w:style w:type="table" w:default="1" w:styleId="6">
    <w:name w:val="Normal Table"/>
    <w:qFormat/>
    <w:uiPriority w:val="99"/>
    <w:tblPr>
      <w:tblCellMar>
        <w:top w:w="0" w:type="dxa"/>
        <w:left w:w="108" w:type="dxa"/>
        <w:bottom w:w="0" w:type="dxa"/>
        <w:right w:w="108" w:type="dxa"/>
      </w:tblCellMar>
    </w:tblPr>
  </w:style>
  <w:style w:type="paragraph" w:styleId="2">
    <w:name w:val="annotation text"/>
    <w:basedOn w:val="1"/>
    <w:qFormat/>
    <w:uiPriority w:val="99"/>
    <w:pPr>
      <w:jc w:val="left"/>
    </w:pPr>
  </w:style>
  <w:style w:type="paragraph" w:styleId="3">
    <w:name w:val="Balloon Text"/>
    <w:basedOn w:val="1"/>
    <w:link w:val="9"/>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customStyle="1" w:styleId="9">
    <w:name w:val="Balloon Text Char"/>
    <w:basedOn w:val="7"/>
    <w:link w:val="3"/>
    <w:qFormat/>
    <w:uiPriority w:val="99"/>
    <w:rPr>
      <w:rFonts w:cs="Times New Roman"/>
      <w:sz w:val="2"/>
    </w:rPr>
  </w:style>
  <w:style w:type="character" w:customStyle="1" w:styleId="10">
    <w:name w:val="Footer Char_9e68edb5-af85-4db9-85e8-dbad34a8f66a"/>
    <w:basedOn w:val="7"/>
    <w:link w:val="4"/>
    <w:qFormat/>
    <w:uiPriority w:val="99"/>
    <w:rPr>
      <w:rFonts w:cs="Times New Roman"/>
      <w:kern w:val="2"/>
      <w:sz w:val="18"/>
      <w:szCs w:val="18"/>
    </w:rPr>
  </w:style>
  <w:style w:type="character" w:customStyle="1" w:styleId="11">
    <w:name w:val="Header Char_c44067b5-b83f-4edd-98b0-781b86ea6f4d"/>
    <w:basedOn w:val="7"/>
    <w:link w:val="5"/>
    <w:qFormat/>
    <w:uiPriority w:val="99"/>
    <w:rPr>
      <w:rFonts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7</Pages>
  <Words>4729</Words>
  <Characters>4878</Characters>
  <Paragraphs>101</Paragraphs>
  <TotalTime>7</TotalTime>
  <ScaleCrop>false</ScaleCrop>
  <LinksUpToDate>false</LinksUpToDate>
  <CharactersWithSpaces>4951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2016-05-31T00:19:00Z</dcterms:created>
  <dc:creator>Administrator</dc:creator>
  <cp:lastModifiedBy>Y:)</cp:lastModifiedBy>
  <cp:lastPrinted>2020-06-23T08:15:00Z</cp:lastPrinted>
  <dcterms:modified xsi:type="dcterms:W3CDTF">2020-09-09T07:12:59Z</dcterms:modified>
  <dc:title>湖光路南旧城改造地块</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